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76337E00" w:rsidR="00711FCB" w:rsidRPr="009E687F" w:rsidRDefault="002D4AFB" w:rsidP="003B5A41">
      <w:pPr>
        <w:pStyle w:val="Title"/>
      </w:pPr>
      <w:bookmarkStart w:id="0" w:name="_GoBack"/>
      <w:bookmarkEnd w:id="0"/>
      <w:r w:rsidRPr="009E687F">
        <w:t>Simulation assumptions for CIoT</w:t>
      </w:r>
      <w:r w:rsidR="001743D6" w:rsidRPr="009E687F">
        <w:t xml:space="preserve"> – </w:t>
      </w:r>
      <w:r w:rsidR="007A2B32">
        <w:t>Performance evaluation of data</w:t>
      </w:r>
      <w:r w:rsidRPr="009E687F">
        <w:t xml:space="preserve"> traffic channels</w:t>
      </w:r>
    </w:p>
    <w:p w14:paraId="74E26D28" w14:textId="77777777" w:rsidR="003B5A41" w:rsidRPr="008B144F" w:rsidRDefault="002D5956" w:rsidP="003B5A41">
      <w:pPr>
        <w:pStyle w:val="Heading1"/>
      </w:pPr>
      <w:r w:rsidRPr="008B144F">
        <w:t>Introduction</w:t>
      </w:r>
    </w:p>
    <w:p w14:paraId="47A6418D" w14:textId="61608170" w:rsidR="002D4AFB" w:rsidRPr="009E687F" w:rsidRDefault="00361A4C" w:rsidP="009C7A77">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w:t>
      </w:r>
      <w:r w:rsidR="00FC691E" w:rsidRPr="00710FE9">
        <w:t xml:space="preserve">  was approved</w:t>
      </w:r>
      <w:r w:rsidR="002D4AFB" w:rsidRPr="00710FE9">
        <w:t xml:space="preserve">, see </w:t>
      </w:r>
      <w:r w:rsidR="002D4AFB" w:rsidRPr="009C7A77">
        <w:fldChar w:fldCharType="begin"/>
      </w:r>
      <w:r w:rsidR="002D4AFB" w:rsidRPr="009E687F">
        <w:instrText xml:space="preserve"> REF _Ref391121529 \r \h  \* MERGEFORMAT </w:instrText>
      </w:r>
      <w:r w:rsidR="002D4AFB" w:rsidRPr="009C7A77">
        <w:fldChar w:fldCharType="separate"/>
      </w:r>
      <w:r w:rsidR="005334A0">
        <w:t>[1]</w:t>
      </w:r>
      <w:r w:rsidR="002D4AFB" w:rsidRPr="009C7A77">
        <w:fldChar w:fldCharType="end"/>
      </w:r>
      <w:r w:rsidR="00477EF6" w:rsidRPr="009E687F">
        <w:t>.</w:t>
      </w:r>
    </w:p>
    <w:p w14:paraId="73460CA8" w14:textId="13A09C8F" w:rsidR="00477EF6" w:rsidRPr="009E687F" w:rsidRDefault="006701D2" w:rsidP="009C7A77">
      <w:pPr>
        <w:pStyle w:val="BodyText"/>
      </w:pPr>
      <w:r w:rsidRPr="009E687F">
        <w:t xml:space="preserve">An objective of the study is to provide an extended coverage of 20 dB compared to legacy GPRS. One open question that has been discussed in previous GERAN meetings </w:t>
      </w:r>
      <w:r w:rsidR="008A16E4">
        <w:t xml:space="preserve">(see </w:t>
      </w:r>
      <w:r w:rsidR="008A16E4">
        <w:fldChar w:fldCharType="begin"/>
      </w:r>
      <w:r w:rsidR="008A16E4">
        <w:instrText xml:space="preserve"> REF _Ref415045540 \r \h </w:instrText>
      </w:r>
      <w:r w:rsidR="008A16E4">
        <w:fldChar w:fldCharType="separate"/>
      </w:r>
      <w:r w:rsidR="005334A0">
        <w:t>[4]</w:t>
      </w:r>
      <w:r w:rsidR="008A16E4">
        <w:fldChar w:fldCharType="end"/>
      </w:r>
      <w:r w:rsidR="008A16E4">
        <w:t xml:space="preserve">, </w:t>
      </w:r>
      <w:r w:rsidR="008A16E4">
        <w:fldChar w:fldCharType="begin"/>
      </w:r>
      <w:r w:rsidR="008A16E4">
        <w:instrText xml:space="preserve"> REF _Ref415045541 \r \h </w:instrText>
      </w:r>
      <w:r w:rsidR="008A16E4">
        <w:fldChar w:fldCharType="separate"/>
      </w:r>
      <w:r w:rsidR="005334A0">
        <w:t>[5]</w:t>
      </w:r>
      <w:r w:rsidR="008A16E4">
        <w:fldChar w:fldCharType="end"/>
      </w:r>
      <w:r w:rsidR="008A16E4">
        <w:t xml:space="preserve">) </w:t>
      </w:r>
      <w:r w:rsidRPr="009E687F">
        <w:t xml:space="preserve">is how to measure the coverage extension of </w:t>
      </w:r>
      <w:r w:rsidR="00283A8C" w:rsidRPr="009E687F">
        <w:t xml:space="preserve">the </w:t>
      </w:r>
      <w:r w:rsidR="007F1DC6">
        <w:t xml:space="preserve">data </w:t>
      </w:r>
      <w:r w:rsidR="00283A8C" w:rsidRPr="009E687F">
        <w:t xml:space="preserve">traffic channels in </w:t>
      </w:r>
      <w:r w:rsidRPr="009E687F">
        <w:t xml:space="preserve">Cellular </w:t>
      </w:r>
      <w:proofErr w:type="spellStart"/>
      <w:r w:rsidRPr="009E687F">
        <w:t>IoT</w:t>
      </w:r>
      <w:proofErr w:type="spellEnd"/>
      <w:r w:rsidRPr="009E687F">
        <w:t xml:space="preserve"> compared to legacy GPRS, given that the two systems provide different services and therefore are not directly comparable without some further definition of what is meant by coverage.</w:t>
      </w:r>
    </w:p>
    <w:p w14:paraId="26245436" w14:textId="4157AED9" w:rsidR="006701D2" w:rsidRDefault="006701D2" w:rsidP="009C7A77">
      <w:pPr>
        <w:pStyle w:val="BodyText"/>
        <w:rPr>
          <w:color w:val="1F497D" w:themeColor="text2"/>
        </w:rPr>
      </w:pPr>
      <w:r w:rsidRPr="007F1DC6">
        <w:rPr>
          <w:color w:val="1F497D" w:themeColor="text2"/>
        </w:rPr>
        <w:t>This contribution</w:t>
      </w:r>
      <w:r w:rsidR="007F1DC6" w:rsidRPr="007F1DC6">
        <w:rPr>
          <w:color w:val="1F497D" w:themeColor="text2"/>
        </w:rPr>
        <w:t xml:space="preserve"> in an update of GP-150131 </w:t>
      </w:r>
      <w:r w:rsidR="007F1DC6" w:rsidRPr="007F1DC6">
        <w:rPr>
          <w:color w:val="1F497D" w:themeColor="text2"/>
        </w:rPr>
        <w:fldChar w:fldCharType="begin"/>
      </w:r>
      <w:r w:rsidR="007F1DC6" w:rsidRPr="007F1DC6">
        <w:rPr>
          <w:color w:val="1F497D" w:themeColor="text2"/>
        </w:rPr>
        <w:instrText xml:space="preserve"> REF _Ref415045540 \r \h </w:instrText>
      </w:r>
      <w:r w:rsidR="007F1DC6" w:rsidRPr="007F1DC6">
        <w:rPr>
          <w:color w:val="1F497D" w:themeColor="text2"/>
        </w:rPr>
      </w:r>
      <w:r w:rsidR="007F1DC6" w:rsidRPr="007F1DC6">
        <w:rPr>
          <w:color w:val="1F497D" w:themeColor="text2"/>
        </w:rPr>
        <w:fldChar w:fldCharType="separate"/>
      </w:r>
      <w:r w:rsidR="007F1DC6" w:rsidRPr="007F1DC6">
        <w:rPr>
          <w:color w:val="1F497D" w:themeColor="text2"/>
        </w:rPr>
        <w:t>[4]</w:t>
      </w:r>
      <w:r w:rsidR="007F1DC6" w:rsidRPr="007F1DC6">
        <w:rPr>
          <w:color w:val="1F497D" w:themeColor="text2"/>
        </w:rPr>
        <w:fldChar w:fldCharType="end"/>
      </w:r>
      <w:r w:rsidR="00D06386">
        <w:rPr>
          <w:color w:val="1F497D" w:themeColor="text2"/>
        </w:rPr>
        <w:t>, and a re-submission of a contribution allocated to the 10</w:t>
      </w:r>
      <w:r w:rsidR="00D06386" w:rsidRPr="00D06386">
        <w:rPr>
          <w:color w:val="1F497D" w:themeColor="text2"/>
          <w:vertAlign w:val="superscript"/>
        </w:rPr>
        <w:t>th</w:t>
      </w:r>
      <w:r w:rsidR="00D06386">
        <w:rPr>
          <w:color w:val="1F497D" w:themeColor="text2"/>
        </w:rPr>
        <w:t xml:space="preserve"> </w:t>
      </w:r>
      <w:proofErr w:type="spellStart"/>
      <w:r w:rsidR="00D06386">
        <w:rPr>
          <w:color w:val="1F497D" w:themeColor="text2"/>
        </w:rPr>
        <w:t>telco</w:t>
      </w:r>
      <w:proofErr w:type="spellEnd"/>
      <w:r w:rsidR="00D06386">
        <w:rPr>
          <w:color w:val="1F497D" w:themeColor="text2"/>
        </w:rPr>
        <w:t xml:space="preserve"> for </w:t>
      </w:r>
      <w:proofErr w:type="spellStart"/>
      <w:r w:rsidR="00D06386">
        <w:rPr>
          <w:color w:val="1F497D" w:themeColor="text2"/>
        </w:rPr>
        <w:t>FS_IoT_LC</w:t>
      </w:r>
      <w:proofErr w:type="spellEnd"/>
      <w:r w:rsidRPr="007F1DC6">
        <w:rPr>
          <w:color w:val="1F497D" w:themeColor="text2"/>
        </w:rPr>
        <w:t>.</w:t>
      </w:r>
      <w:r w:rsidR="007F1DC6" w:rsidRPr="007F1DC6">
        <w:rPr>
          <w:color w:val="1F497D" w:themeColor="text2"/>
        </w:rPr>
        <w:t xml:space="preserve"> </w:t>
      </w:r>
      <w:r w:rsidR="007F1DC6">
        <w:rPr>
          <w:color w:val="1F497D" w:themeColor="text2"/>
        </w:rPr>
        <w:t>Major c</w:t>
      </w:r>
      <w:r w:rsidR="007F1DC6" w:rsidRPr="007F1DC6">
        <w:rPr>
          <w:color w:val="1F497D" w:themeColor="text2"/>
        </w:rPr>
        <w:t>hanges are highlighted in blue. In summary, it is proposed to define MCL using a target throughput of 160 bps. A simple method to determine the MC</w:t>
      </w:r>
      <w:r w:rsidR="007F1DC6">
        <w:rPr>
          <w:color w:val="1F497D" w:themeColor="text2"/>
        </w:rPr>
        <w:t>L according to the proposed definition is outlined.</w:t>
      </w:r>
    </w:p>
    <w:p w14:paraId="6CDA8CC7" w14:textId="0B5657E0" w:rsidR="00477EF6" w:rsidRDefault="00477EF6" w:rsidP="00477EF6">
      <w:pPr>
        <w:pStyle w:val="Heading1"/>
      </w:pPr>
      <w:bookmarkStart w:id="1" w:name="_Ref415177410"/>
      <w:r>
        <w:t>Coverage extension objective</w:t>
      </w:r>
      <w:bookmarkEnd w:id="1"/>
    </w:p>
    <w:p w14:paraId="0860BAA8" w14:textId="310744E9" w:rsidR="00477EF6" w:rsidRPr="009E687F" w:rsidRDefault="00477EF6" w:rsidP="00477EF6">
      <w:r w:rsidRPr="009E687F">
        <w:t xml:space="preserve">The objective of coverage extension is formulated </w:t>
      </w:r>
      <w:r w:rsidR="008A16E4">
        <w:t xml:space="preserve">in the work item description </w:t>
      </w:r>
      <w:r w:rsidR="008A16E4" w:rsidRPr="009E687F">
        <w:t xml:space="preserve">(see </w:t>
      </w:r>
      <w:r w:rsidR="008A16E4" w:rsidRPr="009C7A77">
        <w:fldChar w:fldCharType="begin"/>
      </w:r>
      <w:r w:rsidR="008A16E4" w:rsidRPr="009E687F">
        <w:instrText xml:space="preserve"> REF _Ref391121529 \r \h  \* MERGEFORMAT </w:instrText>
      </w:r>
      <w:r w:rsidR="008A16E4" w:rsidRPr="009C7A77">
        <w:fldChar w:fldCharType="separate"/>
      </w:r>
      <w:r w:rsidR="005334A0">
        <w:t>[1]</w:t>
      </w:r>
      <w:r w:rsidR="008A16E4" w:rsidRPr="009C7A77">
        <w:fldChar w:fldCharType="end"/>
      </w:r>
      <w:r w:rsidR="008A16E4" w:rsidRPr="009E687F">
        <w:t>)</w:t>
      </w:r>
      <w:r w:rsidR="008A16E4">
        <w:t xml:space="preserve"> </w:t>
      </w:r>
      <w:r w:rsidRPr="009E687F">
        <w:t>as follows:</w:t>
      </w:r>
    </w:p>
    <w:p w14:paraId="3C17BF0B" w14:textId="2D91CFEB" w:rsidR="002D4AFB" w:rsidRPr="009E687F" w:rsidRDefault="002D4AFB" w:rsidP="002D4AFB">
      <w:pPr>
        <w:pStyle w:val="BodyText"/>
        <w:ind w:left="227"/>
        <w:rPr>
          <w:lang w:eastAsia="zh-CN"/>
        </w:rPr>
      </w:pPr>
      <w:r w:rsidRPr="009E687F">
        <w:rPr>
          <w:lang w:eastAsia="zh-CN"/>
        </w:rPr>
        <w:t>“Provide a data rate of at least 160 bps (on both the uplink and downlink) at the (equivalent of) the SAP to the SNDCP layer with the aim of achieving an extended coverage of 20 dB compared to legacy GPRS (Non EGPRS).”</w:t>
      </w:r>
    </w:p>
    <w:p w14:paraId="43BFEF4A" w14:textId="52C9151B" w:rsidR="00315171" w:rsidRPr="009E687F" w:rsidRDefault="008A5EF8" w:rsidP="00315171">
      <w:pPr>
        <w:pStyle w:val="BodyText"/>
        <w:rPr>
          <w:lang w:eastAsia="zh-CN"/>
        </w:rPr>
      </w:pPr>
      <w:r>
        <w:rPr>
          <w:lang w:eastAsia="zh-CN"/>
        </w:rPr>
        <w:t xml:space="preserve">In </w:t>
      </w:r>
      <w:r>
        <w:rPr>
          <w:lang w:eastAsia="zh-CN"/>
        </w:rPr>
        <w:fldChar w:fldCharType="begin"/>
      </w:r>
      <w:r w:rsidRPr="009E687F">
        <w:rPr>
          <w:lang w:eastAsia="zh-CN"/>
        </w:rPr>
        <w:instrText xml:space="preserve"> REF _Ref411928636 \r \h </w:instrText>
      </w:r>
      <w:r>
        <w:rPr>
          <w:lang w:eastAsia="zh-CN"/>
        </w:rPr>
      </w:r>
      <w:r>
        <w:rPr>
          <w:lang w:eastAsia="zh-CN"/>
        </w:rPr>
        <w:fldChar w:fldCharType="separate"/>
      </w:r>
      <w:r w:rsidR="005334A0">
        <w:rPr>
          <w:lang w:eastAsia="zh-CN"/>
        </w:rPr>
        <w:t>[2]</w:t>
      </w:r>
      <w:r>
        <w:rPr>
          <w:lang w:eastAsia="zh-CN"/>
        </w:rPr>
        <w:fldChar w:fldCharType="end"/>
      </w:r>
      <w:r w:rsidRPr="008A5EF8">
        <w:rPr>
          <w:lang w:eastAsia="zh-CN"/>
        </w:rPr>
        <w:t xml:space="preserve"> the coverage of </w:t>
      </w:r>
      <w:r w:rsidR="00315171" w:rsidRPr="009E687F">
        <w:rPr>
          <w:lang w:eastAsia="zh-CN"/>
        </w:rPr>
        <w:t xml:space="preserve">legacy GPRS </w:t>
      </w:r>
      <w:r>
        <w:rPr>
          <w:lang w:eastAsia="zh-CN"/>
        </w:rPr>
        <w:t xml:space="preserve">is </w:t>
      </w:r>
      <w:r w:rsidR="008A16E4">
        <w:rPr>
          <w:lang w:eastAsia="zh-CN"/>
        </w:rPr>
        <w:t>analyzed</w:t>
      </w:r>
      <w:r>
        <w:rPr>
          <w:lang w:eastAsia="zh-CN"/>
        </w:rPr>
        <w:t xml:space="preserve"> </w:t>
      </w:r>
      <w:r w:rsidR="00315171" w:rsidRPr="009E687F">
        <w:rPr>
          <w:lang w:eastAsia="zh-CN"/>
        </w:rPr>
        <w:t>and the objectiv</w:t>
      </w:r>
      <w:r w:rsidR="008A16E4">
        <w:rPr>
          <w:lang w:eastAsia="zh-CN"/>
        </w:rPr>
        <w:t>e of 20 dB coverage improvement is translated to</w:t>
      </w:r>
      <w:r w:rsidR="00315171" w:rsidRPr="009E687F">
        <w:rPr>
          <w:lang w:eastAsia="zh-CN"/>
        </w:rPr>
        <w:t xml:space="preserve"> a MCL </w:t>
      </w:r>
      <w:r w:rsidR="00DA658C" w:rsidRPr="009E687F">
        <w:rPr>
          <w:lang w:eastAsia="zh-CN"/>
        </w:rPr>
        <w:t xml:space="preserve">target </w:t>
      </w:r>
      <w:r w:rsidR="00315171" w:rsidRPr="009E687F">
        <w:rPr>
          <w:lang w:eastAsia="zh-CN"/>
        </w:rPr>
        <w:t xml:space="preserve">of 164 dB </w:t>
      </w:r>
      <w:r w:rsidR="00DA658C" w:rsidRPr="009E687F">
        <w:rPr>
          <w:lang w:eastAsia="zh-CN"/>
        </w:rPr>
        <w:t xml:space="preserve">for Cellular </w:t>
      </w:r>
      <w:proofErr w:type="spellStart"/>
      <w:r w:rsidR="00DA658C" w:rsidRPr="009E687F">
        <w:rPr>
          <w:lang w:eastAsia="zh-CN"/>
        </w:rPr>
        <w:t>IoT</w:t>
      </w:r>
      <w:proofErr w:type="spellEnd"/>
      <w:r w:rsidR="00315171" w:rsidRPr="009E687F">
        <w:rPr>
          <w:lang w:eastAsia="zh-CN"/>
        </w:rPr>
        <w:t>.</w:t>
      </w:r>
    </w:p>
    <w:p w14:paraId="603DE491" w14:textId="137B787B" w:rsidR="00783853" w:rsidRPr="00AD09B4" w:rsidRDefault="00DA658C" w:rsidP="00783853">
      <w:pPr>
        <w:pStyle w:val="Heading1"/>
        <w:rPr>
          <w:lang w:eastAsia="zh-CN"/>
        </w:rPr>
      </w:pPr>
      <w:r w:rsidRPr="009E687F">
        <w:rPr>
          <w:lang w:eastAsia="zh-CN"/>
        </w:rPr>
        <w:t xml:space="preserve">Performance requirement at MCL </w:t>
      </w:r>
      <w:r w:rsidR="002473B3">
        <w:rPr>
          <w:lang w:eastAsia="zh-CN"/>
        </w:rPr>
        <w:t>for traffic channels</w:t>
      </w:r>
    </w:p>
    <w:p w14:paraId="45DC0BCC" w14:textId="77777777" w:rsidR="00AD09B4" w:rsidRDefault="00AD09B4" w:rsidP="00BB7E0C">
      <w:pPr>
        <w:pStyle w:val="BodyText"/>
        <w:rPr>
          <w:lang w:eastAsia="zh-CN"/>
        </w:rPr>
      </w:pPr>
      <w:r w:rsidRPr="00590941">
        <w:rPr>
          <w:lang w:eastAsia="zh-CN"/>
        </w:rPr>
        <w:t xml:space="preserve">Various means to extend coverage </w:t>
      </w:r>
      <w:r>
        <w:rPr>
          <w:lang w:eastAsia="zh-CN"/>
        </w:rPr>
        <w:t xml:space="preserve">on traffic channels </w:t>
      </w:r>
      <w:r w:rsidRPr="00590941">
        <w:rPr>
          <w:lang w:eastAsia="zh-CN"/>
        </w:rPr>
        <w:t>are used in the different candidate proposals, such as spreading, repetition, robust channel coding, robust modulations, acknowledged retransmission protocols (possibly including incremental redundancy or chase combining), etc.</w:t>
      </w:r>
    </w:p>
    <w:p w14:paraId="0694A11B" w14:textId="15E6A3AD" w:rsidR="00F413C5" w:rsidRPr="00590941" w:rsidRDefault="00A9525A" w:rsidP="00BB7E0C">
      <w:pPr>
        <w:pStyle w:val="BodyText"/>
        <w:rPr>
          <w:lang w:eastAsia="zh-CN"/>
        </w:rPr>
      </w:pPr>
      <w:r w:rsidRPr="00590941">
        <w:rPr>
          <w:lang w:eastAsia="zh-CN"/>
        </w:rPr>
        <w:t xml:space="preserve">In order to leave as much freedom as possible in the traffic channel design, it is proposed to define the coverage of the traffic channels of a candidate proposal by a throughput target, </w:t>
      </w:r>
      <w:r w:rsidR="007C0BEA" w:rsidRPr="00590941">
        <w:rPr>
          <w:lang w:eastAsia="zh-CN"/>
        </w:rPr>
        <w:t>i.e.</w:t>
      </w:r>
      <w:r w:rsidRPr="00590941">
        <w:rPr>
          <w:lang w:eastAsia="zh-CN"/>
        </w:rPr>
        <w:t xml:space="preserve"> the target of 160 bps above the (equivalent of) the SNDCP layer from the objectives </w:t>
      </w:r>
      <w:r w:rsidR="007C0BEA" w:rsidRPr="00590941">
        <w:rPr>
          <w:lang w:eastAsia="zh-CN"/>
        </w:rPr>
        <w:t>specified</w:t>
      </w:r>
      <w:r w:rsidRPr="00590941">
        <w:rPr>
          <w:lang w:eastAsia="zh-CN"/>
        </w:rPr>
        <w:t xml:space="preserve"> in the WID (see section</w:t>
      </w:r>
      <w:r w:rsidR="005334A0" w:rsidRPr="005334A0">
        <w:rPr>
          <w:lang w:eastAsia="zh-CN"/>
        </w:rPr>
        <w:t xml:space="preserve"> </w:t>
      </w:r>
      <w:r w:rsidR="005334A0">
        <w:rPr>
          <w:lang w:eastAsia="zh-CN"/>
        </w:rPr>
        <w:fldChar w:fldCharType="begin"/>
      </w:r>
      <w:r w:rsidR="005334A0">
        <w:rPr>
          <w:lang w:eastAsia="zh-CN"/>
        </w:rPr>
        <w:instrText xml:space="preserve"> REF _Ref415177410 \r \h </w:instrText>
      </w:r>
      <w:r w:rsidR="005334A0">
        <w:rPr>
          <w:lang w:eastAsia="zh-CN"/>
        </w:rPr>
      </w:r>
      <w:r w:rsidR="005334A0">
        <w:rPr>
          <w:lang w:eastAsia="zh-CN"/>
        </w:rPr>
        <w:fldChar w:fldCharType="separate"/>
      </w:r>
      <w:r w:rsidR="005334A0">
        <w:rPr>
          <w:lang w:eastAsia="zh-CN"/>
        </w:rPr>
        <w:t>2</w:t>
      </w:r>
      <w:r w:rsidR="005334A0">
        <w:rPr>
          <w:lang w:eastAsia="zh-CN"/>
        </w:rPr>
        <w:fldChar w:fldCharType="end"/>
      </w:r>
      <w:r w:rsidRPr="00590941">
        <w:rPr>
          <w:lang w:eastAsia="zh-CN"/>
        </w:rPr>
        <w:t>).</w:t>
      </w:r>
    </w:p>
    <w:p w14:paraId="3AD4DA83" w14:textId="6D2D0BD1" w:rsidR="0013104A" w:rsidRPr="00590941" w:rsidRDefault="00C66CC2" w:rsidP="00BB7E0C">
      <w:pPr>
        <w:pStyle w:val="BodyText"/>
        <w:rPr>
          <w:lang w:eastAsia="zh-CN"/>
        </w:rPr>
      </w:pPr>
      <w:r w:rsidRPr="00590941">
        <w:rPr>
          <w:lang w:eastAsia="zh-CN"/>
        </w:rPr>
        <w:lastRenderedPageBreak/>
        <w:t xml:space="preserve">In </w:t>
      </w:r>
      <w:r w:rsidR="005334A0">
        <w:rPr>
          <w:lang w:eastAsia="zh-CN"/>
        </w:rPr>
        <w:fldChar w:fldCharType="begin"/>
      </w:r>
      <w:r w:rsidR="005334A0">
        <w:rPr>
          <w:lang w:eastAsia="zh-CN"/>
        </w:rPr>
        <w:instrText xml:space="preserve"> REF _Ref415045541 \r \h </w:instrText>
      </w:r>
      <w:r w:rsidR="005334A0">
        <w:rPr>
          <w:lang w:eastAsia="zh-CN"/>
        </w:rPr>
      </w:r>
      <w:r w:rsidR="005334A0">
        <w:rPr>
          <w:lang w:eastAsia="zh-CN"/>
        </w:rPr>
        <w:fldChar w:fldCharType="separate"/>
      </w:r>
      <w:r w:rsidR="005334A0">
        <w:rPr>
          <w:lang w:eastAsia="zh-CN"/>
        </w:rPr>
        <w:t>[5]</w:t>
      </w:r>
      <w:r w:rsidR="005334A0">
        <w:rPr>
          <w:lang w:eastAsia="zh-CN"/>
        </w:rPr>
        <w:fldChar w:fldCharType="end"/>
      </w:r>
      <w:r w:rsidR="005334A0" w:rsidRPr="005334A0">
        <w:rPr>
          <w:lang w:eastAsia="zh-CN"/>
        </w:rPr>
        <w:t xml:space="preserve"> </w:t>
      </w:r>
      <w:r w:rsidRPr="00590941">
        <w:rPr>
          <w:lang w:eastAsia="zh-CN"/>
        </w:rPr>
        <w:t>it is argued that the coverage improve</w:t>
      </w:r>
      <w:r w:rsidR="00CF5D58" w:rsidRPr="00590941">
        <w:rPr>
          <w:lang w:eastAsia="zh-CN"/>
        </w:rPr>
        <w:t>ment of traffic channels should be measured at a fixed BLER of 10%</w:t>
      </w:r>
      <w:r w:rsidR="00215C80" w:rsidRPr="00590941">
        <w:rPr>
          <w:lang w:eastAsia="zh-CN"/>
        </w:rPr>
        <w:t xml:space="preserve"> (</w:t>
      </w:r>
      <w:r w:rsidR="00CF5D58" w:rsidRPr="00590941">
        <w:rPr>
          <w:lang w:eastAsia="zh-CN"/>
        </w:rPr>
        <w:t xml:space="preserve">for the most robust transmission </w:t>
      </w:r>
      <w:r w:rsidR="006E0442" w:rsidRPr="00590941">
        <w:rPr>
          <w:lang w:eastAsia="zh-CN"/>
        </w:rPr>
        <w:t>mode</w:t>
      </w:r>
      <w:r w:rsidR="00215C80" w:rsidRPr="00590941">
        <w:rPr>
          <w:lang w:eastAsia="zh-CN"/>
        </w:rPr>
        <w:t>/MCS)</w:t>
      </w:r>
      <w:r w:rsidR="00641E39" w:rsidRPr="00590941">
        <w:rPr>
          <w:lang w:eastAsia="zh-CN"/>
        </w:rPr>
        <w:t>.</w:t>
      </w:r>
      <w:r w:rsidR="00215C80" w:rsidRPr="00590941">
        <w:rPr>
          <w:lang w:eastAsia="zh-CN"/>
        </w:rPr>
        <w:t xml:space="preserve"> It is the sourcing </w:t>
      </w:r>
      <w:r w:rsidR="0035029A">
        <w:rPr>
          <w:lang w:eastAsia="zh-CN"/>
        </w:rPr>
        <w:t>companie</w:t>
      </w:r>
      <w:r w:rsidR="00215C80" w:rsidRPr="00590941">
        <w:rPr>
          <w:lang w:eastAsia="zh-CN"/>
        </w:rPr>
        <w:t>s</w:t>
      </w:r>
      <w:r w:rsidR="0035029A">
        <w:rPr>
          <w:lang w:eastAsia="zh-CN"/>
        </w:rPr>
        <w:t>’</w:t>
      </w:r>
      <w:r w:rsidR="00215C80" w:rsidRPr="00590941">
        <w:rPr>
          <w:lang w:eastAsia="zh-CN"/>
        </w:rPr>
        <w:t xml:space="preserve"> view that this approach should be avoided</w:t>
      </w:r>
      <w:r w:rsidR="00B8251D" w:rsidRPr="00590941">
        <w:rPr>
          <w:lang w:eastAsia="zh-CN"/>
        </w:rPr>
        <w:t xml:space="preserve"> since a</w:t>
      </w:r>
      <w:r w:rsidR="00253251" w:rsidRPr="00590941">
        <w:rPr>
          <w:lang w:eastAsia="zh-CN"/>
        </w:rPr>
        <w:t xml:space="preserve"> fixed BLER target is a design </w:t>
      </w:r>
      <w:r w:rsidR="00B8251D" w:rsidRPr="00590941">
        <w:rPr>
          <w:lang w:eastAsia="zh-CN"/>
        </w:rPr>
        <w:t>criterion that</w:t>
      </w:r>
      <w:r w:rsidR="00253251" w:rsidRPr="00590941">
        <w:rPr>
          <w:lang w:eastAsia="zh-CN"/>
        </w:rPr>
        <w:t xml:space="preserve"> may lead to suboptimal designs from a reso</w:t>
      </w:r>
      <w:r w:rsidR="0013104A" w:rsidRPr="00590941">
        <w:rPr>
          <w:lang w:eastAsia="zh-CN"/>
        </w:rPr>
        <w:t>urce utilization point of view.</w:t>
      </w:r>
    </w:p>
    <w:p w14:paraId="0873FA93" w14:textId="2D22EB1E" w:rsidR="00E17F66" w:rsidRDefault="00253251">
      <w:pPr>
        <w:pStyle w:val="BodyText"/>
        <w:rPr>
          <w:lang w:eastAsia="zh-CN"/>
        </w:rPr>
      </w:pPr>
      <w:r w:rsidRPr="004E3CED">
        <w:rPr>
          <w:lang w:eastAsia="zh-CN"/>
        </w:rPr>
        <w:t>For instance, incremental redundancy is an efficient means to improve performance</w:t>
      </w:r>
      <w:r w:rsidR="00B8251D" w:rsidRPr="004E3CED">
        <w:rPr>
          <w:lang w:eastAsia="zh-CN"/>
        </w:rPr>
        <w:t xml:space="preserve"> for services with</w:t>
      </w:r>
      <w:r w:rsidR="009D684B" w:rsidRPr="004E3CED">
        <w:rPr>
          <w:lang w:eastAsia="zh-CN"/>
        </w:rPr>
        <w:t xml:space="preserve"> loose</w:t>
      </w:r>
      <w:r w:rsidR="00B8251D" w:rsidRPr="004E3CED">
        <w:rPr>
          <w:lang w:eastAsia="zh-CN"/>
        </w:rPr>
        <w:t xml:space="preserve"> delay requirements</w:t>
      </w:r>
      <w:r w:rsidRPr="004E3CED">
        <w:rPr>
          <w:lang w:eastAsia="zh-CN"/>
        </w:rPr>
        <w:t xml:space="preserve">. It is well known that to get substantial gains with incremental redundancy, the </w:t>
      </w:r>
      <w:r w:rsidR="00B8251D" w:rsidRPr="004E3CED">
        <w:rPr>
          <w:lang w:eastAsia="zh-CN"/>
        </w:rPr>
        <w:t xml:space="preserve">link should be operated at a higher </w:t>
      </w:r>
      <w:r w:rsidRPr="004E3CED">
        <w:rPr>
          <w:lang w:eastAsia="zh-CN"/>
        </w:rPr>
        <w:t>initial BLER</w:t>
      </w:r>
      <w:r w:rsidR="00B8251D" w:rsidRPr="004E3CED">
        <w:rPr>
          <w:lang w:eastAsia="zh-CN"/>
        </w:rPr>
        <w:t xml:space="preserve"> than 10%. This is easily realized by considering that at an initial BLER of 10% the residual BLER after one retransmission is 1% </w:t>
      </w:r>
      <w:r w:rsidR="00B8251D" w:rsidRPr="004E3CED">
        <w:rPr>
          <w:i/>
          <w:lang w:eastAsia="zh-CN"/>
        </w:rPr>
        <w:t>without</w:t>
      </w:r>
      <w:r w:rsidR="00B8251D" w:rsidRPr="004E3CED">
        <w:rPr>
          <w:lang w:eastAsia="zh-CN"/>
        </w:rPr>
        <w:t xml:space="preserve"> IR, and thus the throughput gain of IR cannot be larger than 1% in this case. So effectively, a fixed BLER target of 10% will disqualify IR as a throughput enhancement.</w:t>
      </w:r>
    </w:p>
    <w:p w14:paraId="77AF64E7" w14:textId="15550F58" w:rsidR="00AD09B4" w:rsidRPr="007F1DC6" w:rsidRDefault="00F0761F">
      <w:pPr>
        <w:pStyle w:val="BodyText"/>
        <w:rPr>
          <w:color w:val="1F497D" w:themeColor="text2"/>
          <w:lang w:eastAsia="zh-CN"/>
        </w:rPr>
      </w:pPr>
      <w:r w:rsidRPr="007F1DC6">
        <w:rPr>
          <w:color w:val="1F497D" w:themeColor="text2"/>
          <w:lang w:eastAsia="zh-CN"/>
        </w:rPr>
        <w:t>Therefore, for EC-GSM</w:t>
      </w:r>
      <w:r w:rsidR="007E0482" w:rsidRPr="007F1DC6">
        <w:rPr>
          <w:color w:val="1F497D" w:themeColor="text2"/>
          <w:lang w:eastAsia="zh-CN"/>
        </w:rPr>
        <w:t>,</w:t>
      </w:r>
      <w:r w:rsidRPr="007F1DC6">
        <w:rPr>
          <w:color w:val="1F497D" w:themeColor="text2"/>
          <w:lang w:eastAsia="zh-CN"/>
        </w:rPr>
        <w:t xml:space="preserve"> </w:t>
      </w:r>
      <w:r w:rsidR="004D2D1A" w:rsidRPr="007F1DC6">
        <w:rPr>
          <w:color w:val="1F497D" w:themeColor="text2"/>
          <w:lang w:eastAsia="zh-CN"/>
        </w:rPr>
        <w:t>a</w:t>
      </w:r>
      <w:r w:rsidRPr="007F1DC6">
        <w:rPr>
          <w:color w:val="1F497D" w:themeColor="text2"/>
          <w:lang w:eastAsia="zh-CN"/>
        </w:rPr>
        <w:t xml:space="preserve"> MCL definition based on an initial BLER of 10% would lead to that transmission modes using </w:t>
      </w:r>
      <w:r w:rsidR="007E0482" w:rsidRPr="007F1DC6">
        <w:rPr>
          <w:color w:val="1F497D" w:themeColor="text2"/>
          <w:lang w:eastAsia="zh-CN"/>
        </w:rPr>
        <w:t>more blind transmissions (</w:t>
      </w:r>
      <w:proofErr w:type="spellStart"/>
      <w:r w:rsidR="007E0482" w:rsidRPr="007F1DC6">
        <w:rPr>
          <w:color w:val="1F497D" w:themeColor="text2"/>
          <w:lang w:eastAsia="zh-CN"/>
        </w:rPr>
        <w:t>e.g</w:t>
      </w:r>
      <w:proofErr w:type="spellEnd"/>
      <w:r w:rsidR="007E0482" w:rsidRPr="007F1DC6">
        <w:rPr>
          <w:color w:val="1F497D" w:themeColor="text2"/>
          <w:lang w:eastAsia="zh-CN"/>
        </w:rPr>
        <w:t xml:space="preserve"> 32 or 64) </w:t>
      </w:r>
      <w:r w:rsidRPr="007F1DC6">
        <w:rPr>
          <w:color w:val="1F497D" w:themeColor="text2"/>
          <w:lang w:eastAsia="zh-CN"/>
        </w:rPr>
        <w:t xml:space="preserve">than currently proposed </w:t>
      </w:r>
      <w:r w:rsidR="007E0482" w:rsidRPr="007F1DC6">
        <w:rPr>
          <w:color w:val="1F497D" w:themeColor="text2"/>
          <w:lang w:eastAsia="zh-CN"/>
        </w:rPr>
        <w:t xml:space="preserve">(up to 16) </w:t>
      </w:r>
      <w:r w:rsidRPr="007F1DC6">
        <w:rPr>
          <w:color w:val="1F497D" w:themeColor="text2"/>
          <w:lang w:eastAsia="zh-CN"/>
        </w:rPr>
        <w:t xml:space="preserve">would </w:t>
      </w:r>
      <w:r w:rsidR="00340C03" w:rsidRPr="007F1DC6">
        <w:rPr>
          <w:color w:val="1F497D" w:themeColor="text2"/>
          <w:lang w:eastAsia="zh-CN"/>
        </w:rPr>
        <w:t xml:space="preserve">be </w:t>
      </w:r>
      <w:r w:rsidRPr="007F1DC6">
        <w:rPr>
          <w:color w:val="1F497D" w:themeColor="text2"/>
          <w:lang w:eastAsia="zh-CN"/>
        </w:rPr>
        <w:t>need</w:t>
      </w:r>
      <w:r w:rsidR="00340C03" w:rsidRPr="007F1DC6">
        <w:rPr>
          <w:color w:val="1F497D" w:themeColor="text2"/>
          <w:lang w:eastAsia="zh-CN"/>
        </w:rPr>
        <w:t>ed</w:t>
      </w:r>
      <w:r w:rsidRPr="007F1DC6">
        <w:rPr>
          <w:color w:val="1F497D" w:themeColor="text2"/>
          <w:lang w:eastAsia="zh-CN"/>
        </w:rPr>
        <w:t xml:space="preserve"> just to fulfill the MCL target. </w:t>
      </w:r>
      <w:r w:rsidR="007E0482" w:rsidRPr="007F1DC6">
        <w:rPr>
          <w:color w:val="1F497D" w:themeColor="text2"/>
          <w:lang w:eastAsia="zh-CN"/>
        </w:rPr>
        <w:t xml:space="preserve">While this solution is possible (it would fulfill the throughput target of 160 bps and give an initial BLER of less than 10 % at 164 dB MCL), it </w:t>
      </w:r>
      <w:r w:rsidRPr="007F1DC6">
        <w:rPr>
          <w:color w:val="1F497D" w:themeColor="text2"/>
          <w:lang w:eastAsia="zh-CN"/>
        </w:rPr>
        <w:t xml:space="preserve">would be </w:t>
      </w:r>
      <w:r w:rsidR="007E0482" w:rsidRPr="007F1DC6">
        <w:rPr>
          <w:color w:val="1F497D" w:themeColor="text2"/>
          <w:lang w:eastAsia="zh-CN"/>
        </w:rPr>
        <w:t xml:space="preserve">a suboptimal design since it would be less resource efficient than </w:t>
      </w:r>
      <w:r w:rsidR="004D2D1A" w:rsidRPr="007F1DC6">
        <w:rPr>
          <w:color w:val="1F497D" w:themeColor="text2"/>
          <w:lang w:eastAsia="zh-CN"/>
        </w:rPr>
        <w:t xml:space="preserve">a design </w:t>
      </w:r>
      <w:r w:rsidR="007E0482" w:rsidRPr="007F1DC6">
        <w:rPr>
          <w:color w:val="1F497D" w:themeColor="text2"/>
          <w:lang w:eastAsia="zh-CN"/>
        </w:rPr>
        <w:t xml:space="preserve">relying less on blind transmissions and more on HARQ retransmissions. </w:t>
      </w:r>
    </w:p>
    <w:p w14:paraId="57F77A99" w14:textId="210A35EF" w:rsidR="00082FB1" w:rsidRPr="007F1DC6" w:rsidRDefault="00340C03">
      <w:pPr>
        <w:pStyle w:val="BodyText"/>
        <w:rPr>
          <w:color w:val="1F497D" w:themeColor="text2"/>
          <w:lang w:eastAsia="zh-CN"/>
        </w:rPr>
      </w:pPr>
      <w:r w:rsidRPr="007F1DC6">
        <w:rPr>
          <w:color w:val="1F497D" w:themeColor="text2"/>
          <w:lang w:eastAsia="zh-CN"/>
        </w:rPr>
        <w:t>A</w:t>
      </w:r>
      <w:r w:rsidR="00590B38" w:rsidRPr="007F1DC6">
        <w:rPr>
          <w:color w:val="1F497D" w:themeColor="text2"/>
          <w:lang w:eastAsia="zh-CN"/>
        </w:rPr>
        <w:t>n</w:t>
      </w:r>
      <w:r w:rsidR="00B11950" w:rsidRPr="007F1DC6">
        <w:rPr>
          <w:color w:val="1F497D" w:themeColor="text2"/>
          <w:lang w:eastAsia="zh-CN"/>
        </w:rPr>
        <w:t>other</w:t>
      </w:r>
      <w:r w:rsidRPr="007F1DC6">
        <w:rPr>
          <w:color w:val="1F497D" w:themeColor="text2"/>
          <w:lang w:eastAsia="zh-CN"/>
        </w:rPr>
        <w:t xml:space="preserve"> example </w:t>
      </w:r>
      <w:r w:rsidR="004E20C0" w:rsidRPr="007F1DC6">
        <w:rPr>
          <w:color w:val="1F497D" w:themeColor="text2"/>
          <w:lang w:eastAsia="zh-CN"/>
        </w:rPr>
        <w:t xml:space="preserve">can </w:t>
      </w:r>
      <w:r w:rsidRPr="007F1DC6">
        <w:rPr>
          <w:color w:val="1F497D" w:themeColor="text2"/>
          <w:lang w:eastAsia="zh-CN"/>
        </w:rPr>
        <w:t xml:space="preserve">be </w:t>
      </w:r>
      <w:r w:rsidR="004E20C0" w:rsidRPr="007F1DC6">
        <w:rPr>
          <w:color w:val="1F497D" w:themeColor="text2"/>
          <w:lang w:eastAsia="zh-CN"/>
        </w:rPr>
        <w:t>found</w:t>
      </w:r>
      <w:r w:rsidRPr="007F1DC6">
        <w:rPr>
          <w:color w:val="1F497D" w:themeColor="text2"/>
          <w:lang w:eastAsia="zh-CN"/>
        </w:rPr>
        <w:t xml:space="preserve"> in table 3 of </w:t>
      </w:r>
      <w:r w:rsidRPr="007F1DC6">
        <w:rPr>
          <w:color w:val="1F497D" w:themeColor="text2"/>
          <w:lang w:eastAsia="zh-CN"/>
        </w:rPr>
        <w:fldChar w:fldCharType="begin"/>
      </w:r>
      <w:r w:rsidRPr="007F1DC6">
        <w:rPr>
          <w:color w:val="1F497D" w:themeColor="text2"/>
          <w:lang w:eastAsia="zh-CN"/>
        </w:rPr>
        <w:instrText xml:space="preserve"> REF _Ref415179514 \r \h </w:instrText>
      </w:r>
      <w:r w:rsidR="00082FB1" w:rsidRPr="007F1DC6">
        <w:rPr>
          <w:color w:val="1F497D" w:themeColor="text2"/>
          <w:lang w:eastAsia="zh-CN"/>
        </w:rPr>
        <w:instrText xml:space="preserve"> \* MERGEFORMAT </w:instrText>
      </w:r>
      <w:r w:rsidRPr="007F1DC6">
        <w:rPr>
          <w:color w:val="1F497D" w:themeColor="text2"/>
          <w:lang w:eastAsia="zh-CN"/>
        </w:rPr>
      </w:r>
      <w:r w:rsidRPr="007F1DC6">
        <w:rPr>
          <w:color w:val="1F497D" w:themeColor="text2"/>
          <w:lang w:eastAsia="zh-CN"/>
        </w:rPr>
        <w:fldChar w:fldCharType="separate"/>
      </w:r>
      <w:r w:rsidRPr="007F1DC6">
        <w:rPr>
          <w:color w:val="1F497D" w:themeColor="text2"/>
          <w:lang w:eastAsia="zh-CN"/>
        </w:rPr>
        <w:t>[6]</w:t>
      </w:r>
      <w:r w:rsidRPr="007F1DC6">
        <w:rPr>
          <w:color w:val="1F497D" w:themeColor="text2"/>
          <w:lang w:eastAsia="zh-CN"/>
        </w:rPr>
        <w:fldChar w:fldCharType="end"/>
      </w:r>
      <w:r w:rsidR="004E20C0" w:rsidRPr="007F1DC6">
        <w:rPr>
          <w:color w:val="1F497D" w:themeColor="text2"/>
          <w:lang w:eastAsia="zh-CN"/>
        </w:rPr>
        <w:t xml:space="preserve">, showing an analysis of exception report latency for NB-M2M. The NB-M2M </w:t>
      </w:r>
      <w:r w:rsidR="00995F96" w:rsidRPr="007F1DC6">
        <w:rPr>
          <w:color w:val="1F497D" w:themeColor="text2"/>
          <w:lang w:eastAsia="zh-CN"/>
        </w:rPr>
        <w:t>MCS/CBS used (MCS-3, CBS 22)</w:t>
      </w:r>
      <w:r w:rsidR="004E20C0" w:rsidRPr="007F1DC6">
        <w:rPr>
          <w:color w:val="1F497D" w:themeColor="text2"/>
          <w:lang w:eastAsia="zh-CN"/>
        </w:rPr>
        <w:t xml:space="preserve"> fulfills 10 % initial BLER and a throughput of </w:t>
      </w:r>
      <w:r w:rsidR="00995F96" w:rsidRPr="007F1DC6">
        <w:rPr>
          <w:color w:val="1F497D" w:themeColor="text2"/>
          <w:lang w:eastAsia="zh-CN"/>
        </w:rPr>
        <w:t>&gt;</w:t>
      </w:r>
      <w:r w:rsidR="004E20C0" w:rsidRPr="007F1DC6">
        <w:rPr>
          <w:color w:val="1F497D" w:themeColor="text2"/>
          <w:lang w:eastAsia="zh-CN"/>
        </w:rPr>
        <w:t xml:space="preserve">160 bps at the target MCL. However, it </w:t>
      </w:r>
      <w:r w:rsidR="00351E6F" w:rsidRPr="007F1DC6">
        <w:rPr>
          <w:color w:val="1F497D" w:themeColor="text2"/>
          <w:lang w:eastAsia="zh-CN"/>
        </w:rPr>
        <w:t>can be seen in</w:t>
      </w:r>
      <w:r w:rsidR="004E20C0" w:rsidRPr="007F1DC6">
        <w:rPr>
          <w:color w:val="1F497D" w:themeColor="text2"/>
          <w:lang w:eastAsia="zh-CN"/>
        </w:rPr>
        <w:t xml:space="preserve"> the table that the latency budget </w:t>
      </w:r>
      <w:r w:rsidR="00995F96" w:rsidRPr="007F1DC6">
        <w:rPr>
          <w:color w:val="1F497D" w:themeColor="text2"/>
          <w:lang w:eastAsia="zh-CN"/>
        </w:rPr>
        <w:t xml:space="preserve">of 10 seconds </w:t>
      </w:r>
      <w:r w:rsidR="00351E6F" w:rsidRPr="007F1DC6">
        <w:rPr>
          <w:color w:val="1F497D" w:themeColor="text2"/>
          <w:lang w:eastAsia="zh-CN"/>
        </w:rPr>
        <w:t>would</w:t>
      </w:r>
      <w:r w:rsidR="004E20C0" w:rsidRPr="007F1DC6">
        <w:rPr>
          <w:color w:val="1F497D" w:themeColor="text2"/>
          <w:lang w:eastAsia="zh-CN"/>
        </w:rPr>
        <w:t xml:space="preserve"> exceeded in case one retransmission of the data burst is needed. Since this </w:t>
      </w:r>
      <w:r w:rsidR="00790126" w:rsidRPr="007F1DC6">
        <w:rPr>
          <w:color w:val="1F497D" w:themeColor="text2"/>
          <w:lang w:eastAsia="zh-CN"/>
        </w:rPr>
        <w:t>can happen</w:t>
      </w:r>
      <w:r w:rsidR="004E20C0" w:rsidRPr="007F1DC6">
        <w:rPr>
          <w:color w:val="1F497D" w:themeColor="text2"/>
          <w:lang w:eastAsia="zh-CN"/>
        </w:rPr>
        <w:t xml:space="preserve"> </w:t>
      </w:r>
      <w:r w:rsidR="00995F96" w:rsidRPr="007F1DC6">
        <w:rPr>
          <w:color w:val="1F497D" w:themeColor="text2"/>
          <w:lang w:eastAsia="zh-CN"/>
        </w:rPr>
        <w:t xml:space="preserve">with </w:t>
      </w:r>
      <w:r w:rsidR="004E20C0" w:rsidRPr="007F1DC6">
        <w:rPr>
          <w:color w:val="1F497D" w:themeColor="text2"/>
          <w:lang w:eastAsia="zh-CN"/>
        </w:rPr>
        <w:t xml:space="preserve">10 % </w:t>
      </w:r>
      <w:r w:rsidR="00995F96" w:rsidRPr="007F1DC6">
        <w:rPr>
          <w:color w:val="1F497D" w:themeColor="text2"/>
          <w:lang w:eastAsia="zh-CN"/>
        </w:rPr>
        <w:t xml:space="preserve">probability, 10 % of the exception reports will be delivered late. </w:t>
      </w:r>
      <w:r w:rsidR="00082FB1" w:rsidRPr="007F1DC6">
        <w:rPr>
          <w:color w:val="1F497D" w:themeColor="text2"/>
          <w:lang w:eastAsia="zh-CN"/>
        </w:rPr>
        <w:t xml:space="preserve">This is an example of when an initial BLER of significantly </w:t>
      </w:r>
      <w:r w:rsidR="00082FB1" w:rsidRPr="007F1DC6">
        <w:rPr>
          <w:i/>
          <w:color w:val="1F497D" w:themeColor="text2"/>
          <w:lang w:eastAsia="zh-CN"/>
        </w:rPr>
        <w:t>less</w:t>
      </w:r>
      <w:r w:rsidR="00082FB1" w:rsidRPr="007F1DC6">
        <w:rPr>
          <w:color w:val="1F497D" w:themeColor="text2"/>
          <w:lang w:eastAsia="zh-CN"/>
        </w:rPr>
        <w:t xml:space="preserve"> than 10 % should be targeted.</w:t>
      </w:r>
    </w:p>
    <w:p w14:paraId="265D6A67" w14:textId="43BEC1A5" w:rsidR="00AD09B4" w:rsidRPr="004E3CED" w:rsidRDefault="00AD09B4" w:rsidP="00AD09B4">
      <w:pPr>
        <w:pStyle w:val="Heading1"/>
        <w:rPr>
          <w:lang w:eastAsia="zh-CN"/>
        </w:rPr>
      </w:pPr>
      <w:r>
        <w:rPr>
          <w:lang w:eastAsia="zh-CN"/>
        </w:rPr>
        <w:t xml:space="preserve">Response to arguments in </w:t>
      </w:r>
      <w:r>
        <w:rPr>
          <w:lang w:eastAsia="zh-CN"/>
        </w:rPr>
        <w:fldChar w:fldCharType="begin"/>
      </w:r>
      <w:r>
        <w:rPr>
          <w:lang w:eastAsia="zh-CN"/>
        </w:rPr>
        <w:instrText xml:space="preserve"> REF _Ref415045541 \r \h </w:instrText>
      </w:r>
      <w:r>
        <w:rPr>
          <w:lang w:eastAsia="zh-CN"/>
        </w:rPr>
      </w:r>
      <w:r>
        <w:rPr>
          <w:lang w:eastAsia="zh-CN"/>
        </w:rPr>
        <w:fldChar w:fldCharType="separate"/>
      </w:r>
      <w:r w:rsidR="005334A0">
        <w:rPr>
          <w:lang w:eastAsia="zh-CN"/>
        </w:rPr>
        <w:t>[5]</w:t>
      </w:r>
      <w:r>
        <w:rPr>
          <w:lang w:eastAsia="zh-CN"/>
        </w:rPr>
        <w:fldChar w:fldCharType="end"/>
      </w:r>
    </w:p>
    <w:p w14:paraId="7CFB1F56" w14:textId="5454F083" w:rsidR="00E17F66" w:rsidRPr="002C02BB" w:rsidRDefault="00E17F66" w:rsidP="002C02BB">
      <w:pPr>
        <w:pStyle w:val="BodyText"/>
        <w:rPr>
          <w:lang w:eastAsia="zh-CN"/>
        </w:rPr>
      </w:pPr>
      <w:r w:rsidRPr="002C02BB">
        <w:rPr>
          <w:lang w:eastAsia="zh-CN"/>
        </w:rPr>
        <w:t>In contrast to what is claimed in</w:t>
      </w:r>
      <w:r w:rsidR="00AD09B4" w:rsidRPr="00AD09B4">
        <w:rPr>
          <w:lang w:eastAsia="zh-CN"/>
        </w:rPr>
        <w:t xml:space="preserve"> </w:t>
      </w:r>
      <w:r w:rsidR="00AD09B4">
        <w:rPr>
          <w:lang w:eastAsia="zh-CN"/>
        </w:rPr>
        <w:fldChar w:fldCharType="begin"/>
      </w:r>
      <w:r w:rsidR="00AD09B4">
        <w:rPr>
          <w:lang w:eastAsia="zh-CN"/>
        </w:rPr>
        <w:instrText xml:space="preserve"> REF _Ref415045541 \r \h </w:instrText>
      </w:r>
      <w:r w:rsidR="00AD09B4">
        <w:rPr>
          <w:lang w:eastAsia="zh-CN"/>
        </w:rPr>
      </w:r>
      <w:r w:rsidR="00AD09B4">
        <w:rPr>
          <w:lang w:eastAsia="zh-CN"/>
        </w:rPr>
        <w:fldChar w:fldCharType="separate"/>
      </w:r>
      <w:r w:rsidR="005334A0">
        <w:rPr>
          <w:lang w:eastAsia="zh-CN"/>
        </w:rPr>
        <w:t>[5]</w:t>
      </w:r>
      <w:r w:rsidR="00AD09B4">
        <w:rPr>
          <w:lang w:eastAsia="zh-CN"/>
        </w:rPr>
        <w:fldChar w:fldCharType="end"/>
      </w:r>
      <w:r w:rsidRPr="002C02BB">
        <w:rPr>
          <w:lang w:eastAsia="zh-CN"/>
        </w:rPr>
        <w:t xml:space="preserve">, the RLC/MAC </w:t>
      </w:r>
      <w:r w:rsidR="007F2AC9" w:rsidRPr="002C02BB">
        <w:rPr>
          <w:lang w:eastAsia="zh-CN"/>
        </w:rPr>
        <w:t xml:space="preserve">layer of EGPRS does not need redesign to be operable at a BLER higher than 10%. In fact, </w:t>
      </w:r>
      <w:r w:rsidR="00E65360" w:rsidRPr="002C02BB">
        <w:rPr>
          <w:lang w:eastAsia="zh-CN"/>
        </w:rPr>
        <w:t>it is designed to work in a wide range of BLER</w:t>
      </w:r>
      <w:r w:rsidR="00B563A5" w:rsidRPr="002C02BB">
        <w:rPr>
          <w:lang w:eastAsia="zh-CN"/>
        </w:rPr>
        <w:t xml:space="preserve"> above and below 10%</w:t>
      </w:r>
      <w:r w:rsidR="00FD7A63" w:rsidRPr="002C02BB">
        <w:rPr>
          <w:lang w:eastAsia="zh-CN"/>
        </w:rPr>
        <w:t xml:space="preserve">, to accommodate for </w:t>
      </w:r>
      <w:r w:rsidR="00B563A5" w:rsidRPr="002C02BB">
        <w:rPr>
          <w:lang w:eastAsia="zh-CN"/>
        </w:rPr>
        <w:t>different</w:t>
      </w:r>
      <w:r w:rsidR="00E65360" w:rsidRPr="002C02BB">
        <w:rPr>
          <w:lang w:eastAsia="zh-CN"/>
        </w:rPr>
        <w:t xml:space="preserve"> tradeoff</w:t>
      </w:r>
      <w:r w:rsidR="00B563A5" w:rsidRPr="002C02BB">
        <w:rPr>
          <w:lang w:eastAsia="zh-CN"/>
        </w:rPr>
        <w:t>s</w:t>
      </w:r>
      <w:r w:rsidR="00E65360" w:rsidRPr="002C02BB">
        <w:rPr>
          <w:lang w:eastAsia="zh-CN"/>
        </w:rPr>
        <w:t xml:space="preserve"> between throughput and latency</w:t>
      </w:r>
      <w:r w:rsidR="00FD7A63" w:rsidRPr="002C02BB">
        <w:rPr>
          <w:lang w:eastAsia="zh-CN"/>
        </w:rPr>
        <w:t>.</w:t>
      </w:r>
      <w:r w:rsidR="00B563A5" w:rsidRPr="002C02BB">
        <w:rPr>
          <w:lang w:eastAsia="zh-CN"/>
        </w:rPr>
        <w:t xml:space="preserve"> At very high BLER levels, the risk of stalling the RLC retransmission protocol increases. However, for EC-GSM in particular, there is </w:t>
      </w:r>
      <w:r w:rsidR="002C02BB">
        <w:rPr>
          <w:lang w:eastAsia="zh-CN"/>
        </w:rPr>
        <w:t>little</w:t>
      </w:r>
      <w:r w:rsidR="00B563A5" w:rsidRPr="002C02BB">
        <w:rPr>
          <w:lang w:eastAsia="zh-CN"/>
        </w:rPr>
        <w:t xml:space="preserve"> risk of protocol stalling since the RLC transmit window is designed to cover the maximum </w:t>
      </w:r>
      <w:r w:rsidR="002C02BB">
        <w:rPr>
          <w:lang w:eastAsia="zh-CN"/>
        </w:rPr>
        <w:t xml:space="preserve">expected </w:t>
      </w:r>
      <w:r w:rsidR="00B563A5" w:rsidRPr="002C02BB">
        <w:rPr>
          <w:lang w:eastAsia="zh-CN"/>
        </w:rPr>
        <w:t>message size.</w:t>
      </w:r>
    </w:p>
    <w:p w14:paraId="58054E51" w14:textId="190E5747" w:rsidR="00DB4F99" w:rsidRPr="002C02BB" w:rsidRDefault="00DB4F99" w:rsidP="002C02BB">
      <w:pPr>
        <w:pStyle w:val="BodyText"/>
        <w:rPr>
          <w:lang w:eastAsia="zh-CN"/>
        </w:rPr>
      </w:pPr>
      <w:r w:rsidRPr="002C02BB">
        <w:rPr>
          <w:lang w:eastAsia="zh-CN"/>
        </w:rPr>
        <w:t xml:space="preserve">In </w:t>
      </w:r>
      <w:r w:rsidR="00AD09B4">
        <w:rPr>
          <w:lang w:eastAsia="zh-CN"/>
        </w:rPr>
        <w:fldChar w:fldCharType="begin"/>
      </w:r>
      <w:r w:rsidR="00AD09B4">
        <w:rPr>
          <w:lang w:eastAsia="zh-CN"/>
        </w:rPr>
        <w:instrText xml:space="preserve"> REF _Ref415045541 \r \h </w:instrText>
      </w:r>
      <w:r w:rsidR="00AD09B4">
        <w:rPr>
          <w:lang w:eastAsia="zh-CN"/>
        </w:rPr>
      </w:r>
      <w:r w:rsidR="00AD09B4">
        <w:rPr>
          <w:lang w:eastAsia="zh-CN"/>
        </w:rPr>
        <w:fldChar w:fldCharType="separate"/>
      </w:r>
      <w:r w:rsidR="005334A0">
        <w:rPr>
          <w:lang w:eastAsia="zh-CN"/>
        </w:rPr>
        <w:t>[5]</w:t>
      </w:r>
      <w:r w:rsidR="00AD09B4">
        <w:rPr>
          <w:lang w:eastAsia="zh-CN"/>
        </w:rPr>
        <w:fldChar w:fldCharType="end"/>
      </w:r>
      <w:r w:rsidRPr="002C02BB">
        <w:rPr>
          <w:lang w:eastAsia="zh-CN"/>
        </w:rPr>
        <w:t xml:space="preserve"> the fact that reference performance requirements for GPRS/EGPRS </w:t>
      </w:r>
      <w:r w:rsidR="00083B21" w:rsidRPr="002C02BB">
        <w:rPr>
          <w:lang w:eastAsia="zh-CN"/>
        </w:rPr>
        <w:t xml:space="preserve">in </w:t>
      </w:r>
      <w:r w:rsidR="00083B21">
        <w:rPr>
          <w:lang w:eastAsia="zh-CN"/>
        </w:rPr>
        <w:fldChar w:fldCharType="begin"/>
      </w:r>
      <w:r w:rsidR="00083B21" w:rsidRPr="002C02BB">
        <w:rPr>
          <w:lang w:eastAsia="zh-CN"/>
        </w:rPr>
        <w:instrText xml:space="preserve"> REF _Ref412159371 \r \h </w:instrText>
      </w:r>
      <w:r w:rsidR="00BB7E0C" w:rsidRPr="002C02BB">
        <w:rPr>
          <w:lang w:eastAsia="zh-CN"/>
        </w:rPr>
        <w:instrText xml:space="preserve"> \* MERGEFORMAT </w:instrText>
      </w:r>
      <w:r w:rsidR="00083B21">
        <w:rPr>
          <w:lang w:eastAsia="zh-CN"/>
        </w:rPr>
      </w:r>
      <w:r w:rsidR="00083B21">
        <w:rPr>
          <w:lang w:eastAsia="zh-CN"/>
        </w:rPr>
        <w:fldChar w:fldCharType="separate"/>
      </w:r>
      <w:r w:rsidR="005334A0">
        <w:rPr>
          <w:lang w:eastAsia="zh-CN"/>
        </w:rPr>
        <w:t>[3]</w:t>
      </w:r>
      <w:r w:rsidR="00083B21">
        <w:rPr>
          <w:lang w:eastAsia="zh-CN"/>
        </w:rPr>
        <w:fldChar w:fldCharType="end"/>
      </w:r>
      <w:r w:rsidR="00083B21" w:rsidRPr="002C02BB">
        <w:rPr>
          <w:lang w:eastAsia="zh-CN"/>
        </w:rPr>
        <w:t xml:space="preserve"> </w:t>
      </w:r>
      <w:r w:rsidRPr="002C02BB">
        <w:rPr>
          <w:lang w:eastAsia="zh-CN"/>
        </w:rPr>
        <w:t>are specified at 10</w:t>
      </w:r>
      <w:r w:rsidR="00083B21" w:rsidRPr="002C02BB">
        <w:rPr>
          <w:lang w:eastAsia="zh-CN"/>
        </w:rPr>
        <w:t xml:space="preserve"> </w:t>
      </w:r>
      <w:r w:rsidRPr="002C02BB">
        <w:rPr>
          <w:lang w:eastAsia="zh-CN"/>
        </w:rPr>
        <w:t xml:space="preserve">% BLER is used to motivate the use of the same BLER target </w:t>
      </w:r>
      <w:r w:rsidR="00083B21" w:rsidRPr="002C02BB">
        <w:rPr>
          <w:lang w:eastAsia="zh-CN"/>
        </w:rPr>
        <w:t xml:space="preserve">to measure the </w:t>
      </w:r>
      <w:r w:rsidRPr="002C02BB">
        <w:rPr>
          <w:lang w:eastAsia="zh-CN"/>
        </w:rPr>
        <w:t xml:space="preserve">coverage </w:t>
      </w:r>
      <w:proofErr w:type="gramStart"/>
      <w:r w:rsidRPr="002C02BB">
        <w:rPr>
          <w:lang w:eastAsia="zh-CN"/>
        </w:rPr>
        <w:t>extension</w:t>
      </w:r>
      <w:proofErr w:type="gramEnd"/>
      <w:r w:rsidRPr="002C02BB">
        <w:rPr>
          <w:lang w:eastAsia="zh-CN"/>
        </w:rPr>
        <w:t xml:space="preserve"> </w:t>
      </w:r>
      <w:r w:rsidR="00083B21" w:rsidRPr="002C02BB">
        <w:rPr>
          <w:lang w:eastAsia="zh-CN"/>
        </w:rPr>
        <w:t xml:space="preserve">in the CIoT study. However, the purpose of the requirements in </w:t>
      </w:r>
      <w:r w:rsidR="00083B21">
        <w:rPr>
          <w:lang w:eastAsia="zh-CN"/>
        </w:rPr>
        <w:fldChar w:fldCharType="begin"/>
      </w:r>
      <w:r w:rsidR="00083B21" w:rsidRPr="002C02BB">
        <w:rPr>
          <w:lang w:eastAsia="zh-CN"/>
        </w:rPr>
        <w:instrText xml:space="preserve"> REF _Ref412159371 \r \h </w:instrText>
      </w:r>
      <w:r w:rsidR="00BB7E0C" w:rsidRPr="002C02BB">
        <w:rPr>
          <w:lang w:eastAsia="zh-CN"/>
        </w:rPr>
        <w:instrText xml:space="preserve"> \* MERGEFORMAT </w:instrText>
      </w:r>
      <w:r w:rsidR="00083B21">
        <w:rPr>
          <w:lang w:eastAsia="zh-CN"/>
        </w:rPr>
      </w:r>
      <w:r w:rsidR="00083B21">
        <w:rPr>
          <w:lang w:eastAsia="zh-CN"/>
        </w:rPr>
        <w:fldChar w:fldCharType="separate"/>
      </w:r>
      <w:r w:rsidR="005334A0">
        <w:rPr>
          <w:lang w:eastAsia="zh-CN"/>
        </w:rPr>
        <w:t>[3]</w:t>
      </w:r>
      <w:r w:rsidR="00083B21">
        <w:rPr>
          <w:lang w:eastAsia="zh-CN"/>
        </w:rPr>
        <w:fldChar w:fldCharType="end"/>
      </w:r>
      <w:r w:rsidR="00083B21" w:rsidRPr="002C02BB">
        <w:rPr>
          <w:lang w:eastAsia="zh-CN"/>
        </w:rPr>
        <w:t xml:space="preserve"> is conformance testing </w:t>
      </w:r>
      <w:r w:rsidR="002F1C3C" w:rsidRPr="002C02BB">
        <w:rPr>
          <w:lang w:eastAsia="zh-CN"/>
        </w:rPr>
        <w:t>and</w:t>
      </w:r>
      <w:r w:rsidR="00083B21" w:rsidRPr="002C02BB">
        <w:rPr>
          <w:lang w:eastAsia="zh-CN"/>
        </w:rPr>
        <w:t xml:space="preserve"> should not be interpreted as guidelines for RLC/MAC operation in general. Besides this, it can be noted that some performance requirements </w:t>
      </w:r>
      <w:r w:rsidR="002F1C3C" w:rsidRPr="002C02BB">
        <w:rPr>
          <w:lang w:eastAsia="zh-CN"/>
        </w:rPr>
        <w:t xml:space="preserve">in </w:t>
      </w:r>
      <w:r w:rsidR="002F1C3C">
        <w:rPr>
          <w:lang w:eastAsia="zh-CN"/>
        </w:rPr>
        <w:fldChar w:fldCharType="begin"/>
      </w:r>
      <w:r w:rsidR="002F1C3C" w:rsidRPr="002C02BB">
        <w:rPr>
          <w:lang w:eastAsia="zh-CN"/>
        </w:rPr>
        <w:instrText xml:space="preserve"> REF _Ref412159371 \r \h </w:instrText>
      </w:r>
      <w:r w:rsidR="00BB7E0C" w:rsidRPr="002C02BB">
        <w:rPr>
          <w:lang w:eastAsia="zh-CN"/>
        </w:rPr>
        <w:instrText xml:space="preserve"> \* MERGEFORMAT </w:instrText>
      </w:r>
      <w:r w:rsidR="002F1C3C">
        <w:rPr>
          <w:lang w:eastAsia="zh-CN"/>
        </w:rPr>
      </w:r>
      <w:r w:rsidR="002F1C3C">
        <w:rPr>
          <w:lang w:eastAsia="zh-CN"/>
        </w:rPr>
        <w:fldChar w:fldCharType="separate"/>
      </w:r>
      <w:r w:rsidR="005334A0">
        <w:rPr>
          <w:lang w:eastAsia="zh-CN"/>
        </w:rPr>
        <w:t>[3]</w:t>
      </w:r>
      <w:r w:rsidR="002F1C3C">
        <w:rPr>
          <w:lang w:eastAsia="zh-CN"/>
        </w:rPr>
        <w:fldChar w:fldCharType="end"/>
      </w:r>
      <w:r w:rsidR="002F1C3C" w:rsidRPr="002C02BB">
        <w:rPr>
          <w:lang w:eastAsia="zh-CN"/>
        </w:rPr>
        <w:t xml:space="preserve"> </w:t>
      </w:r>
      <w:r w:rsidR="00083B21" w:rsidRPr="002C02BB">
        <w:rPr>
          <w:lang w:eastAsia="zh-CN"/>
        </w:rPr>
        <w:t xml:space="preserve">for EGPRS MCS-7 to MCS-9 are specified at 30 % BLER and that incremental  redundancy performance requirements </w:t>
      </w:r>
      <w:r w:rsidR="00BB7E0C" w:rsidRPr="002C02BB">
        <w:rPr>
          <w:lang w:eastAsia="zh-CN"/>
        </w:rPr>
        <w:t xml:space="preserve">in </w:t>
      </w:r>
      <w:r w:rsidR="00BB7E0C">
        <w:rPr>
          <w:lang w:eastAsia="zh-CN"/>
        </w:rPr>
        <w:fldChar w:fldCharType="begin"/>
      </w:r>
      <w:r w:rsidR="00BB7E0C" w:rsidRPr="002C02BB">
        <w:rPr>
          <w:lang w:eastAsia="zh-CN"/>
        </w:rPr>
        <w:instrText xml:space="preserve"> REF _Ref412159371 \r \h  \* MERGEFORMAT </w:instrText>
      </w:r>
      <w:r w:rsidR="00BB7E0C">
        <w:rPr>
          <w:lang w:eastAsia="zh-CN"/>
        </w:rPr>
      </w:r>
      <w:r w:rsidR="00BB7E0C">
        <w:rPr>
          <w:lang w:eastAsia="zh-CN"/>
        </w:rPr>
        <w:fldChar w:fldCharType="separate"/>
      </w:r>
      <w:r w:rsidR="005334A0">
        <w:rPr>
          <w:lang w:eastAsia="zh-CN"/>
        </w:rPr>
        <w:t>[3]</w:t>
      </w:r>
      <w:r w:rsidR="00BB7E0C">
        <w:rPr>
          <w:lang w:eastAsia="zh-CN"/>
        </w:rPr>
        <w:fldChar w:fldCharType="end"/>
      </w:r>
      <w:r w:rsidR="00BB7E0C" w:rsidRPr="002C02BB">
        <w:rPr>
          <w:lang w:eastAsia="zh-CN"/>
        </w:rPr>
        <w:t xml:space="preserve"> </w:t>
      </w:r>
      <w:r w:rsidR="00083B21" w:rsidRPr="002C02BB">
        <w:rPr>
          <w:lang w:eastAsia="zh-CN"/>
        </w:rPr>
        <w:t xml:space="preserve">are specified at a point where the average BLER is </w:t>
      </w:r>
      <w:r w:rsidR="0072725D" w:rsidRPr="002C02BB">
        <w:rPr>
          <w:lang w:eastAsia="zh-CN"/>
        </w:rPr>
        <w:t>around 66 % (and the initial BLER significantly higher).</w:t>
      </w:r>
    </w:p>
    <w:p w14:paraId="64F4AA8A" w14:textId="6B925C8A" w:rsidR="00B563A5" w:rsidRPr="002C02BB" w:rsidRDefault="00B563A5" w:rsidP="002C02BB">
      <w:pPr>
        <w:pStyle w:val="BodyText"/>
        <w:rPr>
          <w:lang w:eastAsia="zh-CN"/>
        </w:rPr>
      </w:pPr>
      <w:r w:rsidRPr="002C02BB">
        <w:rPr>
          <w:lang w:eastAsia="zh-CN"/>
        </w:rPr>
        <w:t xml:space="preserve">Having said that, it should be </w:t>
      </w:r>
      <w:r w:rsidR="00DB4F99" w:rsidRPr="002C02BB">
        <w:rPr>
          <w:lang w:eastAsia="zh-CN"/>
        </w:rPr>
        <w:t xml:space="preserve">emphasized that operating </w:t>
      </w:r>
      <w:r w:rsidR="0072725D" w:rsidRPr="002C02BB">
        <w:rPr>
          <w:lang w:eastAsia="zh-CN"/>
        </w:rPr>
        <w:t xml:space="preserve">legacy GPRS or EGPRS at an extremely high BLER of e.g. 97 % is </w:t>
      </w:r>
      <w:r w:rsidR="00367BEA" w:rsidRPr="002C02BB">
        <w:rPr>
          <w:lang w:eastAsia="zh-CN"/>
        </w:rPr>
        <w:t>o</w:t>
      </w:r>
      <w:r w:rsidR="002F1C3C" w:rsidRPr="002C02BB">
        <w:rPr>
          <w:lang w:eastAsia="zh-CN"/>
        </w:rPr>
        <w:t>bviously not</w:t>
      </w:r>
      <w:r w:rsidR="0072725D" w:rsidRPr="002C02BB">
        <w:rPr>
          <w:lang w:eastAsia="zh-CN"/>
        </w:rPr>
        <w:t xml:space="preserve"> a feasible solution for CIoT. </w:t>
      </w:r>
      <w:r w:rsidR="000C0A79" w:rsidRPr="002C02BB">
        <w:rPr>
          <w:lang w:eastAsia="zh-CN"/>
        </w:rPr>
        <w:t>C</w:t>
      </w:r>
      <w:r w:rsidR="0072725D" w:rsidRPr="002C02BB">
        <w:rPr>
          <w:lang w:eastAsia="zh-CN"/>
        </w:rPr>
        <w:t xml:space="preserve">oncern </w:t>
      </w:r>
      <w:r w:rsidR="000C0A79" w:rsidRPr="002C02BB">
        <w:rPr>
          <w:lang w:eastAsia="zh-CN"/>
        </w:rPr>
        <w:t xml:space="preserve">is </w:t>
      </w:r>
      <w:r w:rsidR="0072725D" w:rsidRPr="002C02BB">
        <w:rPr>
          <w:lang w:eastAsia="zh-CN"/>
        </w:rPr>
        <w:lastRenderedPageBreak/>
        <w:t xml:space="preserve">expressed in </w:t>
      </w:r>
      <w:r w:rsidR="005334A0">
        <w:rPr>
          <w:lang w:eastAsia="zh-CN"/>
        </w:rPr>
        <w:fldChar w:fldCharType="begin"/>
      </w:r>
      <w:r w:rsidR="005334A0">
        <w:rPr>
          <w:lang w:eastAsia="zh-CN"/>
        </w:rPr>
        <w:instrText xml:space="preserve"> REF _Ref415045541 \r \h </w:instrText>
      </w:r>
      <w:r w:rsidR="005334A0">
        <w:rPr>
          <w:lang w:eastAsia="zh-CN"/>
        </w:rPr>
      </w:r>
      <w:r w:rsidR="005334A0">
        <w:rPr>
          <w:lang w:eastAsia="zh-CN"/>
        </w:rPr>
        <w:fldChar w:fldCharType="separate"/>
      </w:r>
      <w:r w:rsidR="005334A0">
        <w:rPr>
          <w:lang w:eastAsia="zh-CN"/>
        </w:rPr>
        <w:t>[5]</w:t>
      </w:r>
      <w:r w:rsidR="005334A0">
        <w:rPr>
          <w:lang w:eastAsia="zh-CN"/>
        </w:rPr>
        <w:fldChar w:fldCharType="end"/>
      </w:r>
      <w:r w:rsidR="005334A0" w:rsidRPr="005334A0">
        <w:rPr>
          <w:lang w:eastAsia="zh-CN"/>
        </w:rPr>
        <w:t xml:space="preserve"> </w:t>
      </w:r>
      <w:r w:rsidR="0072725D" w:rsidRPr="002C02BB">
        <w:rPr>
          <w:lang w:eastAsia="zh-CN"/>
        </w:rPr>
        <w:t xml:space="preserve">that this approach could be used to claim that the objectives of the CIoT study are met without changes to the GPRS physical layer </w:t>
      </w:r>
      <w:r w:rsidR="000C0A79" w:rsidRPr="002C02BB">
        <w:rPr>
          <w:lang w:eastAsia="zh-CN"/>
        </w:rPr>
        <w:t>but this would lead to a very poor system capacity and most likely also other problems in the operation of the RLC protocol. The intention of proposing to define the coverage of traffic channels as a throughput target is not to enable</w:t>
      </w:r>
      <w:r w:rsidR="002F1C3C" w:rsidRPr="002C02BB">
        <w:rPr>
          <w:lang w:eastAsia="zh-CN"/>
        </w:rPr>
        <w:t xml:space="preserve"> or hide</w:t>
      </w:r>
      <w:r w:rsidR="000C0A79" w:rsidRPr="002C02BB">
        <w:rPr>
          <w:lang w:eastAsia="zh-CN"/>
        </w:rPr>
        <w:t xml:space="preserve"> bad design choices but rather the opposite: To allow a design that focuses on optimization of the important metrics such as throughput, resource utilization and latency, rather than optimizing for an initial BLER of 10 %.</w:t>
      </w:r>
    </w:p>
    <w:p w14:paraId="3FA3835A" w14:textId="2E657894" w:rsidR="00082FB1" w:rsidRPr="007F1DC6" w:rsidRDefault="00596CB8" w:rsidP="00FF028F">
      <w:pPr>
        <w:pStyle w:val="Heading1"/>
        <w:rPr>
          <w:color w:val="1F497D" w:themeColor="text2"/>
        </w:rPr>
      </w:pPr>
      <w:r w:rsidRPr="007F1DC6">
        <w:rPr>
          <w:color w:val="1F497D" w:themeColor="text2"/>
        </w:rPr>
        <w:t>Proposed approach for</w:t>
      </w:r>
      <w:r w:rsidR="00082FB1" w:rsidRPr="007F1DC6">
        <w:rPr>
          <w:color w:val="1F497D" w:themeColor="text2"/>
        </w:rPr>
        <w:t xml:space="preserve"> </w:t>
      </w:r>
      <w:proofErr w:type="spellStart"/>
      <w:r w:rsidR="00082FB1" w:rsidRPr="007F1DC6">
        <w:rPr>
          <w:color w:val="1F497D" w:themeColor="text2"/>
        </w:rPr>
        <w:t>model</w:t>
      </w:r>
      <w:r w:rsidRPr="007F1DC6">
        <w:rPr>
          <w:color w:val="1F497D" w:themeColor="text2"/>
        </w:rPr>
        <w:t>ling</w:t>
      </w:r>
      <w:proofErr w:type="spellEnd"/>
      <w:r w:rsidR="00082FB1" w:rsidRPr="007F1DC6">
        <w:rPr>
          <w:color w:val="1F497D" w:themeColor="text2"/>
        </w:rPr>
        <w:t xml:space="preserve"> retransmissions/HARQ for MCL calculations</w:t>
      </w:r>
    </w:p>
    <w:p w14:paraId="6B71CE24" w14:textId="51777435" w:rsidR="005B3AC4" w:rsidRPr="007F1DC6" w:rsidRDefault="00082FB1" w:rsidP="00082FB1">
      <w:pPr>
        <w:rPr>
          <w:color w:val="1F497D" w:themeColor="text2"/>
        </w:rPr>
      </w:pPr>
      <w:r w:rsidRPr="007F1DC6">
        <w:rPr>
          <w:color w:val="1F497D" w:themeColor="text2"/>
        </w:rPr>
        <w:t xml:space="preserve">In </w:t>
      </w:r>
      <w:r w:rsidRPr="007F1DC6">
        <w:rPr>
          <w:color w:val="1F497D" w:themeColor="text2"/>
        </w:rPr>
        <w:fldChar w:fldCharType="begin"/>
      </w:r>
      <w:r w:rsidRPr="007F1DC6">
        <w:rPr>
          <w:color w:val="1F497D" w:themeColor="text2"/>
        </w:rPr>
        <w:instrText xml:space="preserve"> REF _Ref415045541 \r \h </w:instrText>
      </w:r>
      <w:r w:rsidR="00441366" w:rsidRPr="007F1DC6">
        <w:rPr>
          <w:color w:val="1F497D" w:themeColor="text2"/>
        </w:rPr>
        <w:instrText xml:space="preserve"> \* MERGEFORMAT </w:instrText>
      </w:r>
      <w:r w:rsidRPr="007F1DC6">
        <w:rPr>
          <w:color w:val="1F497D" w:themeColor="text2"/>
        </w:rPr>
      </w:r>
      <w:r w:rsidRPr="007F1DC6">
        <w:rPr>
          <w:color w:val="1F497D" w:themeColor="text2"/>
        </w:rPr>
        <w:fldChar w:fldCharType="separate"/>
      </w:r>
      <w:r w:rsidRPr="007F1DC6">
        <w:rPr>
          <w:color w:val="1F497D" w:themeColor="text2"/>
        </w:rPr>
        <w:t>[5]</w:t>
      </w:r>
      <w:r w:rsidRPr="007F1DC6">
        <w:rPr>
          <w:color w:val="1F497D" w:themeColor="text2"/>
        </w:rPr>
        <w:fldChar w:fldCharType="end"/>
      </w:r>
      <w:r w:rsidR="005B3AC4" w:rsidRPr="007F1DC6">
        <w:rPr>
          <w:color w:val="1F497D" w:themeColor="text2"/>
        </w:rPr>
        <w:t xml:space="preserve"> a set of requirements </w:t>
      </w:r>
      <w:r w:rsidR="00500DFB" w:rsidRPr="007F1DC6">
        <w:rPr>
          <w:color w:val="1F497D" w:themeColor="text2"/>
        </w:rPr>
        <w:t xml:space="preserve">are given </w:t>
      </w:r>
      <w:r w:rsidR="005B3AC4" w:rsidRPr="007F1DC6">
        <w:rPr>
          <w:color w:val="1F497D" w:themeColor="text2"/>
        </w:rPr>
        <w:t xml:space="preserve">for the case that incremental redundancy is used for coverage enhancement. </w:t>
      </w:r>
      <w:r w:rsidR="0057613B">
        <w:rPr>
          <w:color w:val="1F497D" w:themeColor="text2"/>
        </w:rPr>
        <w:t xml:space="preserve">It is </w:t>
      </w:r>
      <w:r w:rsidR="0035029A">
        <w:rPr>
          <w:color w:val="1F497D" w:themeColor="text2"/>
        </w:rPr>
        <w:t>the view of the sourcing companies</w:t>
      </w:r>
      <w:r w:rsidR="00441366" w:rsidRPr="007F1DC6">
        <w:rPr>
          <w:color w:val="1F497D" w:themeColor="text2"/>
        </w:rPr>
        <w:t xml:space="preserve"> that these requirements make sense, apart from the requirement that an initial BLER of 10 % shall be </w:t>
      </w:r>
      <w:r w:rsidR="003C4D92">
        <w:rPr>
          <w:color w:val="1F497D" w:themeColor="text2"/>
        </w:rPr>
        <w:t>required</w:t>
      </w:r>
      <w:r w:rsidR="00441366" w:rsidRPr="007F1DC6">
        <w:rPr>
          <w:color w:val="1F497D" w:themeColor="text2"/>
        </w:rPr>
        <w:t>. Below, a practical approach is proposed:</w:t>
      </w:r>
    </w:p>
    <w:p w14:paraId="098C502C" w14:textId="248F2224" w:rsidR="00EC596C" w:rsidRPr="007F1DC6" w:rsidRDefault="00EC596C" w:rsidP="005B3AC4">
      <w:pPr>
        <w:pStyle w:val="ListParagraph"/>
        <w:numPr>
          <w:ilvl w:val="0"/>
          <w:numId w:val="20"/>
        </w:numPr>
        <w:rPr>
          <w:color w:val="1F497D" w:themeColor="text2"/>
        </w:rPr>
      </w:pPr>
      <w:r w:rsidRPr="007F1DC6">
        <w:rPr>
          <w:color w:val="1F497D" w:themeColor="text2"/>
        </w:rPr>
        <w:t>Link simulations:</w:t>
      </w:r>
    </w:p>
    <w:p w14:paraId="38C633BE" w14:textId="0C8744E9" w:rsidR="005B3AC4" w:rsidRPr="007F1DC6" w:rsidRDefault="005B3AC4" w:rsidP="00EC596C">
      <w:pPr>
        <w:pStyle w:val="ListParagraph"/>
        <w:numPr>
          <w:ilvl w:val="1"/>
          <w:numId w:val="20"/>
        </w:numPr>
        <w:rPr>
          <w:color w:val="1F497D" w:themeColor="text2"/>
        </w:rPr>
      </w:pPr>
      <w:r w:rsidRPr="007F1DC6">
        <w:rPr>
          <w:color w:val="1F497D" w:themeColor="text2"/>
        </w:rPr>
        <w:t>The performance of a data traffic channel utilizing incremental redundancy or chase combining of blocks retransmitted by the RLC layer is derived by link simulations. This will</w:t>
      </w:r>
      <w:r w:rsidR="00A31874" w:rsidRPr="007F1DC6">
        <w:rPr>
          <w:color w:val="1F497D" w:themeColor="text2"/>
        </w:rPr>
        <w:t xml:space="preserve"> give the BLER after each given number of transmissions, denoted BLER</w:t>
      </w:r>
      <w:r w:rsidR="00A31874" w:rsidRPr="007F1DC6">
        <w:rPr>
          <w:color w:val="1F497D" w:themeColor="text2"/>
          <w:vertAlign w:val="subscript"/>
        </w:rPr>
        <w:t>1</w:t>
      </w:r>
      <w:r w:rsidR="00A31874" w:rsidRPr="007F1DC6">
        <w:rPr>
          <w:color w:val="1F497D" w:themeColor="text2"/>
        </w:rPr>
        <w:t>, BLER</w:t>
      </w:r>
      <w:r w:rsidR="00A31874" w:rsidRPr="007F1DC6">
        <w:rPr>
          <w:color w:val="1F497D" w:themeColor="text2"/>
          <w:vertAlign w:val="subscript"/>
        </w:rPr>
        <w:t>2</w:t>
      </w:r>
      <w:r w:rsidR="00A31874" w:rsidRPr="007F1DC6">
        <w:rPr>
          <w:color w:val="1F497D" w:themeColor="text2"/>
        </w:rPr>
        <w:t>, BLER</w:t>
      </w:r>
      <w:r w:rsidR="00A31874" w:rsidRPr="007F1DC6">
        <w:rPr>
          <w:color w:val="1F497D" w:themeColor="text2"/>
          <w:vertAlign w:val="subscript"/>
        </w:rPr>
        <w:t>3</w:t>
      </w:r>
      <w:r w:rsidR="00A31874" w:rsidRPr="007F1DC6">
        <w:rPr>
          <w:color w:val="1F497D" w:themeColor="text2"/>
        </w:rPr>
        <w:t>, etc. The link simulations should include all relevant sources of error</w:t>
      </w:r>
      <w:r w:rsidR="00441366" w:rsidRPr="007F1DC6">
        <w:rPr>
          <w:color w:val="1F497D" w:themeColor="text2"/>
        </w:rPr>
        <w:t>, e.g.,</w:t>
      </w:r>
      <w:r w:rsidR="00A31874" w:rsidRPr="007F1DC6">
        <w:rPr>
          <w:color w:val="1F497D" w:themeColor="text2"/>
        </w:rPr>
        <w:t xml:space="preserve"> RLC/MAC header errors.</w:t>
      </w:r>
    </w:p>
    <w:p w14:paraId="68D84819" w14:textId="340856FD" w:rsidR="00A31874" w:rsidRPr="007F1DC6" w:rsidRDefault="00A31874" w:rsidP="00EC596C">
      <w:pPr>
        <w:pStyle w:val="ListParagraph"/>
        <w:numPr>
          <w:ilvl w:val="1"/>
          <w:numId w:val="20"/>
        </w:numPr>
        <w:rPr>
          <w:color w:val="1F497D" w:themeColor="text2"/>
        </w:rPr>
      </w:pPr>
      <w:r w:rsidRPr="007F1DC6">
        <w:rPr>
          <w:color w:val="1F497D" w:themeColor="text2"/>
        </w:rPr>
        <w:t>The performance of the feedback channel (ACK/NACK report) is also derived by link simulations. In this case, one BLER value is sufficient to model the performance.</w:t>
      </w:r>
      <w:r w:rsidR="00112B43" w:rsidRPr="007F1DC6">
        <w:rPr>
          <w:color w:val="1F497D" w:themeColor="text2"/>
        </w:rPr>
        <w:t xml:space="preserve"> This is denoted BLER</w:t>
      </w:r>
      <w:r w:rsidR="00112B43" w:rsidRPr="007F1DC6">
        <w:rPr>
          <w:color w:val="1F497D" w:themeColor="text2"/>
          <w:vertAlign w:val="subscript"/>
        </w:rPr>
        <w:t>FB</w:t>
      </w:r>
      <w:r w:rsidR="00112B43" w:rsidRPr="007F1DC6">
        <w:rPr>
          <w:color w:val="1F497D" w:themeColor="text2"/>
        </w:rPr>
        <w:t>.</w:t>
      </w:r>
    </w:p>
    <w:p w14:paraId="7603B567" w14:textId="77777777" w:rsidR="00EC596C" w:rsidRPr="007F1DC6" w:rsidRDefault="00EC596C" w:rsidP="005B3AC4">
      <w:pPr>
        <w:pStyle w:val="ListParagraph"/>
        <w:numPr>
          <w:ilvl w:val="0"/>
          <w:numId w:val="20"/>
        </w:numPr>
        <w:rPr>
          <w:color w:val="1F497D" w:themeColor="text2"/>
        </w:rPr>
      </w:pPr>
      <w:proofErr w:type="spellStart"/>
      <w:r w:rsidRPr="007F1DC6">
        <w:rPr>
          <w:color w:val="1F497D" w:themeColor="text2"/>
        </w:rPr>
        <w:t>Modelling</w:t>
      </w:r>
      <w:proofErr w:type="spellEnd"/>
      <w:r w:rsidRPr="007F1DC6">
        <w:rPr>
          <w:color w:val="1F497D" w:themeColor="text2"/>
        </w:rPr>
        <w:t xml:space="preserve"> of HARQ process:</w:t>
      </w:r>
    </w:p>
    <w:p w14:paraId="55382907" w14:textId="7C4F3FF3" w:rsidR="00A31874" w:rsidRPr="007F1DC6" w:rsidRDefault="00A31874" w:rsidP="00EC596C">
      <w:pPr>
        <w:pStyle w:val="ListParagraph"/>
        <w:numPr>
          <w:ilvl w:val="1"/>
          <w:numId w:val="20"/>
        </w:numPr>
        <w:rPr>
          <w:color w:val="1F497D" w:themeColor="text2"/>
        </w:rPr>
      </w:pPr>
      <w:r w:rsidRPr="007F1DC6">
        <w:rPr>
          <w:color w:val="1F497D" w:themeColor="text2"/>
        </w:rPr>
        <w:t xml:space="preserve">The process of transferring a data packet is </w:t>
      </w:r>
      <w:proofErr w:type="spellStart"/>
      <w:r w:rsidRPr="007F1DC6">
        <w:rPr>
          <w:color w:val="1F497D" w:themeColor="text2"/>
        </w:rPr>
        <w:t>modelled</w:t>
      </w:r>
      <w:proofErr w:type="spellEnd"/>
      <w:r w:rsidRPr="007F1DC6">
        <w:rPr>
          <w:color w:val="1F497D" w:themeColor="text2"/>
        </w:rPr>
        <w:t xml:space="preserve"> </w:t>
      </w:r>
      <w:r w:rsidR="00EC596C" w:rsidRPr="007F1DC6">
        <w:rPr>
          <w:color w:val="1F497D" w:themeColor="text2"/>
        </w:rPr>
        <w:t xml:space="preserve">as illustrated in </w:t>
      </w:r>
      <w:r w:rsidR="00EC596C" w:rsidRPr="007F1DC6">
        <w:rPr>
          <w:color w:val="1F497D" w:themeColor="text2"/>
        </w:rPr>
        <w:fldChar w:fldCharType="begin"/>
      </w:r>
      <w:r w:rsidR="00EC596C" w:rsidRPr="007F1DC6">
        <w:rPr>
          <w:color w:val="1F497D" w:themeColor="text2"/>
        </w:rPr>
        <w:instrText xml:space="preserve"> REF _Ref415187099 \h </w:instrText>
      </w:r>
      <w:r w:rsidR="00441366" w:rsidRPr="007F1DC6">
        <w:rPr>
          <w:color w:val="1F497D" w:themeColor="text2"/>
        </w:rPr>
        <w:instrText xml:space="preserve"> \* MERGEFORMAT </w:instrText>
      </w:r>
      <w:r w:rsidR="00EC596C" w:rsidRPr="007F1DC6">
        <w:rPr>
          <w:color w:val="1F497D" w:themeColor="text2"/>
        </w:rPr>
      </w:r>
      <w:r w:rsidR="00EC596C" w:rsidRPr="007F1DC6">
        <w:rPr>
          <w:color w:val="1F497D" w:themeColor="text2"/>
        </w:rPr>
        <w:fldChar w:fldCharType="separate"/>
      </w:r>
      <w:r w:rsidR="00EC596C" w:rsidRPr="007F1DC6">
        <w:rPr>
          <w:color w:val="1F497D" w:themeColor="text2"/>
        </w:rPr>
        <w:t xml:space="preserve">Figure </w:t>
      </w:r>
      <w:r w:rsidR="00EC596C" w:rsidRPr="007F1DC6">
        <w:rPr>
          <w:noProof/>
          <w:color w:val="1F497D" w:themeColor="text2"/>
        </w:rPr>
        <w:t>1</w:t>
      </w:r>
      <w:r w:rsidR="00EC596C" w:rsidRPr="007F1DC6">
        <w:rPr>
          <w:color w:val="1F497D" w:themeColor="text2"/>
        </w:rPr>
        <w:fldChar w:fldCharType="end"/>
      </w:r>
      <w:r w:rsidR="00EC596C" w:rsidRPr="007F1DC6">
        <w:rPr>
          <w:color w:val="1F497D" w:themeColor="text2"/>
        </w:rPr>
        <w:t>.</w:t>
      </w:r>
    </w:p>
    <w:p w14:paraId="10647819" w14:textId="5FE40EFF" w:rsidR="00EC596C" w:rsidRPr="007F1DC6" w:rsidRDefault="00EC596C" w:rsidP="00EC596C">
      <w:pPr>
        <w:pStyle w:val="ListParagraph"/>
        <w:numPr>
          <w:ilvl w:val="1"/>
          <w:numId w:val="20"/>
        </w:numPr>
        <w:rPr>
          <w:color w:val="1F497D" w:themeColor="text2"/>
        </w:rPr>
      </w:pPr>
      <w:r w:rsidRPr="007F1DC6">
        <w:rPr>
          <w:color w:val="1F497D" w:themeColor="text2"/>
        </w:rPr>
        <w:t xml:space="preserve">Block errors are </w:t>
      </w:r>
      <w:proofErr w:type="spellStart"/>
      <w:r w:rsidRPr="007F1DC6">
        <w:rPr>
          <w:color w:val="1F497D" w:themeColor="text2"/>
        </w:rPr>
        <w:t>modelled</w:t>
      </w:r>
      <w:proofErr w:type="spellEnd"/>
      <w:r w:rsidRPr="007F1DC6">
        <w:rPr>
          <w:color w:val="1F497D" w:themeColor="text2"/>
        </w:rPr>
        <w:t xml:space="preserve"> by random events with probabilities taken from the link simulations</w:t>
      </w:r>
    </w:p>
    <w:p w14:paraId="0FC20977" w14:textId="21F1E11D" w:rsidR="009C7B71" w:rsidRPr="007F1DC6" w:rsidRDefault="009C7B71" w:rsidP="00EC596C">
      <w:pPr>
        <w:pStyle w:val="ListParagraph"/>
        <w:numPr>
          <w:ilvl w:val="2"/>
          <w:numId w:val="20"/>
        </w:numPr>
        <w:rPr>
          <w:color w:val="1F497D" w:themeColor="text2"/>
        </w:rPr>
      </w:pPr>
      <w:r w:rsidRPr="007F1DC6">
        <w:rPr>
          <w:color w:val="1F497D" w:themeColor="text2"/>
        </w:rPr>
        <w:t>For simplicity, block errors can be assumed to be independent</w:t>
      </w:r>
    </w:p>
    <w:p w14:paraId="64370DF0" w14:textId="4B2037A2" w:rsidR="00A31874" w:rsidRPr="007F1DC6" w:rsidRDefault="00A31874" w:rsidP="00EC596C">
      <w:pPr>
        <w:pStyle w:val="ListParagraph"/>
        <w:numPr>
          <w:ilvl w:val="1"/>
          <w:numId w:val="20"/>
        </w:numPr>
        <w:rPr>
          <w:color w:val="1F497D" w:themeColor="text2"/>
        </w:rPr>
      </w:pPr>
      <w:r w:rsidRPr="007F1DC6">
        <w:rPr>
          <w:color w:val="1F497D" w:themeColor="text2"/>
        </w:rPr>
        <w:t>Delays of transmitting the data blocks and ACK/NACK report</w:t>
      </w:r>
      <w:r w:rsidR="009C7B71" w:rsidRPr="007F1DC6">
        <w:rPr>
          <w:color w:val="1F497D" w:themeColor="text2"/>
        </w:rPr>
        <w:t>s</w:t>
      </w:r>
      <w:r w:rsidRPr="007F1DC6">
        <w:rPr>
          <w:color w:val="1F497D" w:themeColor="text2"/>
        </w:rPr>
        <w:t>, as well as delays due to processing in the MS and BSS, and wait times due to the granularity of the radio interface, are added</w:t>
      </w:r>
      <w:r w:rsidR="00EC596C" w:rsidRPr="007F1DC6">
        <w:rPr>
          <w:color w:val="1F497D" w:themeColor="text2"/>
        </w:rPr>
        <w:t xml:space="preserve"> for each step in the process</w:t>
      </w:r>
    </w:p>
    <w:p w14:paraId="6791CA93" w14:textId="3A6B841D" w:rsidR="009C7B71" w:rsidRPr="007F1DC6" w:rsidRDefault="009C7B71" w:rsidP="00EC596C">
      <w:pPr>
        <w:pStyle w:val="ListParagraph"/>
        <w:numPr>
          <w:ilvl w:val="2"/>
          <w:numId w:val="20"/>
        </w:numPr>
        <w:rPr>
          <w:color w:val="1F497D" w:themeColor="text2"/>
        </w:rPr>
      </w:pPr>
      <w:r w:rsidRPr="007F1DC6">
        <w:rPr>
          <w:color w:val="1F497D" w:themeColor="text2"/>
        </w:rPr>
        <w:t xml:space="preserve">A processing </w:t>
      </w:r>
      <w:proofErr w:type="spellStart"/>
      <w:r w:rsidRPr="007F1DC6">
        <w:rPr>
          <w:color w:val="1F497D" w:themeColor="text2"/>
        </w:rPr>
        <w:t>delay+wait</w:t>
      </w:r>
      <w:proofErr w:type="spellEnd"/>
      <w:r w:rsidRPr="007F1DC6">
        <w:rPr>
          <w:color w:val="1F497D" w:themeColor="text2"/>
        </w:rPr>
        <w:t xml:space="preserve"> time of 1 TTI can be assumed in the MS and BSS</w:t>
      </w:r>
    </w:p>
    <w:p w14:paraId="6AC70586" w14:textId="0746CDA6" w:rsidR="00EC596C" w:rsidRPr="007F1DC6" w:rsidRDefault="00EC596C" w:rsidP="00EC596C">
      <w:pPr>
        <w:pStyle w:val="ListParagraph"/>
        <w:numPr>
          <w:ilvl w:val="1"/>
          <w:numId w:val="20"/>
        </w:numPr>
        <w:rPr>
          <w:color w:val="1F497D" w:themeColor="text2"/>
        </w:rPr>
      </w:pPr>
      <w:r w:rsidRPr="007F1DC6">
        <w:rPr>
          <w:color w:val="1F497D" w:themeColor="text2"/>
        </w:rPr>
        <w:t>The process is repeated many times to get a distribution of the packet transfer delay</w:t>
      </w:r>
      <w:r w:rsidR="00500DFB" w:rsidRPr="007F1DC6">
        <w:rPr>
          <w:color w:val="1F497D" w:themeColor="text2"/>
        </w:rPr>
        <w:t>. It is proposed to use a fixed packet size (according to the exception report traffic model) in these simulations.</w:t>
      </w:r>
    </w:p>
    <w:p w14:paraId="14B837F7" w14:textId="77777777" w:rsidR="00441366" w:rsidRPr="007F1DC6" w:rsidRDefault="00441366" w:rsidP="00EC596C">
      <w:pPr>
        <w:pStyle w:val="ListParagraph"/>
        <w:numPr>
          <w:ilvl w:val="0"/>
          <w:numId w:val="20"/>
        </w:numPr>
        <w:rPr>
          <w:color w:val="1F497D" w:themeColor="text2"/>
        </w:rPr>
      </w:pPr>
      <w:r w:rsidRPr="007F1DC6">
        <w:rPr>
          <w:color w:val="1F497D" w:themeColor="text2"/>
        </w:rPr>
        <w:t>Throughput calculation:</w:t>
      </w:r>
    </w:p>
    <w:p w14:paraId="739431ED" w14:textId="7A47B4AD" w:rsidR="00EC596C" w:rsidRPr="007F1DC6" w:rsidRDefault="00EC596C" w:rsidP="00441366">
      <w:pPr>
        <w:pStyle w:val="ListParagraph"/>
        <w:numPr>
          <w:ilvl w:val="1"/>
          <w:numId w:val="20"/>
        </w:numPr>
        <w:rPr>
          <w:color w:val="1F497D" w:themeColor="text2"/>
        </w:rPr>
      </w:pPr>
      <w:r w:rsidRPr="007F1DC6">
        <w:rPr>
          <w:color w:val="1F497D" w:themeColor="text2"/>
        </w:rPr>
        <w:t>The throughput is calculated</w:t>
      </w:r>
      <w:r w:rsidR="00500DFB" w:rsidRPr="007F1DC6">
        <w:rPr>
          <w:color w:val="1F497D" w:themeColor="text2"/>
        </w:rPr>
        <w:t xml:space="preserve"> by dividing the packet size with the delay. It is proposed to use the 99</w:t>
      </w:r>
      <w:r w:rsidR="00500DFB" w:rsidRPr="007F1DC6">
        <w:rPr>
          <w:color w:val="1F497D" w:themeColor="text2"/>
          <w:vertAlign w:val="superscript"/>
        </w:rPr>
        <w:t>th</w:t>
      </w:r>
      <w:r w:rsidR="00500DFB" w:rsidRPr="007F1DC6">
        <w:rPr>
          <w:color w:val="1F497D" w:themeColor="text2"/>
        </w:rPr>
        <w:t xml:space="preserve"> percentile of the delay to derive the throughput. </w:t>
      </w:r>
    </w:p>
    <w:p w14:paraId="01249D14" w14:textId="4308ACDF" w:rsidR="009C7B71" w:rsidRPr="007F1DC6" w:rsidRDefault="00500DFB" w:rsidP="009C7B71">
      <w:pPr>
        <w:rPr>
          <w:color w:val="1F497D" w:themeColor="text2"/>
        </w:rPr>
      </w:pPr>
      <w:r w:rsidRPr="007F1DC6">
        <w:rPr>
          <w:color w:val="1F497D" w:themeColor="text2"/>
        </w:rPr>
        <w:t xml:space="preserve">The above is repeated for different coupling losses to find the MCL at which a throughput of 160 bps is fulfilled. </w:t>
      </w:r>
    </w:p>
    <w:p w14:paraId="15D5D2AC" w14:textId="2247CAAC" w:rsidR="009C7B71" w:rsidRPr="007F1DC6" w:rsidRDefault="009C7B71" w:rsidP="009C7B71">
      <w:pPr>
        <w:rPr>
          <w:color w:val="1F497D" w:themeColor="text2"/>
        </w:rPr>
      </w:pPr>
      <w:r w:rsidRPr="007F1DC6">
        <w:rPr>
          <w:noProof/>
          <w:color w:val="1F497D" w:themeColor="text2"/>
        </w:rPr>
        <w:lastRenderedPageBreak/>
        <mc:AlternateContent>
          <mc:Choice Requires="wpc">
            <w:drawing>
              <wp:inline distT="0" distB="0" distL="0" distR="0" wp14:anchorId="2C285A5E" wp14:editId="23CCCC75">
                <wp:extent cx="5311140" cy="626364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1"/>
                        <wps:cNvSpPr txBox="1"/>
                        <wps:spPr>
                          <a:xfrm>
                            <a:off x="1596980" y="599100"/>
                            <a:ext cx="2052660" cy="594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DFF4AC" w14:textId="77777777" w:rsidR="009C7B71" w:rsidRPr="007F1DC6" w:rsidRDefault="009C7B71" w:rsidP="009C7B71">
                              <w:pPr>
                                <w:pStyle w:val="NormalWeb"/>
                                <w:spacing w:before="0" w:beforeAutospacing="0" w:after="200" w:afterAutospacing="0"/>
                                <w:jc w:val="center"/>
                                <w:rPr>
                                  <w:color w:val="1F497D" w:themeColor="text2"/>
                                </w:rPr>
                              </w:pPr>
                              <w:r w:rsidRPr="007F1DC6">
                                <w:rPr>
                                  <w:rFonts w:eastAsia="Calibri"/>
                                  <w:color w:val="1F497D" w:themeColor="text2"/>
                                </w:rPr>
                                <w:t>Calculate the number of RLC PDUs to transmit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2"/>
                        <wps:cNvSpPr txBox="1"/>
                        <wps:spPr>
                          <a:xfrm>
                            <a:off x="1596980" y="139020"/>
                            <a:ext cx="2052660" cy="269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2E152E" w14:textId="1C61DCAD" w:rsidR="009C7B71" w:rsidRPr="007F1DC6" w:rsidRDefault="009C7B71" w:rsidP="009C7B71">
                              <w:pPr>
                                <w:pStyle w:val="NormalWeb"/>
                                <w:spacing w:before="0" w:beforeAutospacing="0" w:after="200" w:afterAutospacing="0"/>
                                <w:jc w:val="center"/>
                                <w:rPr>
                                  <w:color w:val="1F497D" w:themeColor="text2"/>
                                </w:rPr>
                              </w:pPr>
                              <w:r w:rsidRPr="007F1DC6">
                                <w:rPr>
                                  <w:rFonts w:eastAsia="Calibri"/>
                                  <w:color w:val="1F497D" w:themeColor="text2"/>
                                </w:rPr>
                                <w:t>Set transmission counter to 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1"/>
                        <wps:cNvSpPr txBox="1"/>
                        <wps:spPr>
                          <a:xfrm>
                            <a:off x="1597320" y="1612560"/>
                            <a:ext cx="2052320" cy="8944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46C5C" w14:textId="1CB9A342" w:rsidR="009C7B71" w:rsidRPr="007F1DC6" w:rsidRDefault="00112B43" w:rsidP="00112B43">
                              <w:pPr>
                                <w:pStyle w:val="NormalWeb"/>
                                <w:spacing w:before="0" w:beforeAutospacing="0" w:after="200" w:afterAutospacing="0"/>
                                <w:jc w:val="center"/>
                                <w:rPr>
                                  <w:rFonts w:eastAsia="Calibri"/>
                                  <w:color w:val="1F497D" w:themeColor="text2"/>
                                </w:rPr>
                              </w:pPr>
                              <w:r w:rsidRPr="007F1DC6">
                                <w:rPr>
                                  <w:rFonts w:eastAsia="Calibri"/>
                                  <w:color w:val="1F497D" w:themeColor="text2"/>
                                </w:rPr>
                                <w:t xml:space="preserve">Transmit blocks: </w:t>
                              </w:r>
                              <w:r w:rsidR="009C7B71" w:rsidRPr="007F1DC6">
                                <w:rPr>
                                  <w:rFonts w:eastAsia="Calibri"/>
                                  <w:color w:val="1F497D" w:themeColor="text2"/>
                                </w:rPr>
                                <w:t>Determine for each transmitted block whether it was erroneous or not based on BLER</w:t>
                              </w:r>
                              <w:r w:rsidR="009C7B71" w:rsidRPr="007F1DC6">
                                <w:rPr>
                                  <w:rFonts w:eastAsia="Calibri"/>
                                  <w:color w:val="1F497D" w:themeColor="text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1"/>
                        <wps:cNvSpPr txBox="1"/>
                        <wps:spPr>
                          <a:xfrm>
                            <a:off x="1602060" y="2912700"/>
                            <a:ext cx="2052320" cy="703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A367A6" w14:textId="022184D2" w:rsidR="00112B43" w:rsidRPr="007F1DC6" w:rsidRDefault="00112B43" w:rsidP="00112B43">
                              <w:pPr>
                                <w:pStyle w:val="NormalWeb"/>
                                <w:spacing w:before="0" w:beforeAutospacing="0" w:after="200" w:afterAutospacing="0"/>
                                <w:jc w:val="center"/>
                                <w:rPr>
                                  <w:color w:val="1F497D" w:themeColor="text2"/>
                                </w:rPr>
                              </w:pPr>
                              <w:r w:rsidRPr="007F1DC6">
                                <w:rPr>
                                  <w:rFonts w:eastAsia="Calibri"/>
                                  <w:color w:val="1F497D" w:themeColor="text2"/>
                                </w:rPr>
                                <w:t>Have all blocks been successfully decoded?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1"/>
                        <wps:cNvSpPr txBox="1"/>
                        <wps:spPr>
                          <a:xfrm>
                            <a:off x="4249080" y="2912700"/>
                            <a:ext cx="917280" cy="703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CC7787" w14:textId="0F5FE664" w:rsidR="00E90266" w:rsidRPr="007F1DC6" w:rsidRDefault="00112B43" w:rsidP="00E90266">
                              <w:pPr>
                                <w:pStyle w:val="NormalWeb"/>
                                <w:spacing w:before="0" w:beforeAutospacing="0" w:after="200" w:afterAutospacing="0"/>
                                <w:jc w:val="center"/>
                                <w:rPr>
                                  <w:rFonts w:eastAsia="Calibri"/>
                                  <w:color w:val="1F497D" w:themeColor="text2"/>
                                </w:rPr>
                              </w:pPr>
                              <w:r w:rsidRPr="007F1DC6">
                                <w:rPr>
                                  <w:rFonts w:eastAsia="Calibri"/>
                                  <w:color w:val="1F497D" w:themeColor="text2"/>
                                </w:rPr>
                                <w:t>Done!</w:t>
                              </w:r>
                              <w:r w:rsidR="00E90266" w:rsidRPr="007F1DC6">
                                <w:rPr>
                                  <w:rFonts w:eastAsia="Calibri"/>
                                  <w:color w:val="1F497D" w:themeColor="text2"/>
                                </w:rPr>
                                <w:br/>
                                <w:t>Calculate total delay.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1"/>
                        <wps:cNvSpPr txBox="1"/>
                        <wps:spPr>
                          <a:xfrm>
                            <a:off x="1597320" y="4043340"/>
                            <a:ext cx="2052320" cy="88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FE0D87" w14:textId="23F684D0" w:rsidR="00112B43" w:rsidRPr="007F1DC6" w:rsidRDefault="00112B43" w:rsidP="00112B43">
                              <w:pPr>
                                <w:pStyle w:val="NormalWeb"/>
                                <w:spacing w:before="0" w:beforeAutospacing="0" w:after="200" w:afterAutospacing="0"/>
                                <w:jc w:val="center"/>
                                <w:rPr>
                                  <w:color w:val="1F497D" w:themeColor="text2"/>
                                </w:rPr>
                              </w:pPr>
                              <w:r w:rsidRPr="007F1DC6">
                                <w:rPr>
                                  <w:rFonts w:eastAsia="Calibri"/>
                                  <w:color w:val="1F497D" w:themeColor="text2"/>
                                </w:rPr>
                                <w:t xml:space="preserve">Send ACK/NACK report: Determine whether the report was erroneous or not based on </w:t>
                              </w:r>
                              <w:r w:rsidRPr="007F1DC6">
                                <w:rPr>
                                  <w:color w:val="1F497D" w:themeColor="text2"/>
                                </w:rPr>
                                <w:t>BLER</w:t>
                              </w:r>
                              <w:r w:rsidRPr="007F1DC6">
                                <w:rPr>
                                  <w:color w:val="1F497D" w:themeColor="text2"/>
                                  <w:vertAlign w:val="subscript"/>
                                </w:rPr>
                                <w:t>FB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Straight Arrow Connector 10"/>
                        <wps:cNvCnPr>
                          <a:stCxn id="7" idx="3"/>
                          <a:endCxn id="8" idx="1"/>
                        </wps:cNvCnPr>
                        <wps:spPr>
                          <a:xfrm>
                            <a:off x="3654380" y="3264490"/>
                            <a:ext cx="5947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3802380" y="3090840"/>
                            <a:ext cx="358140" cy="234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3D994E" w14:textId="0A29349C" w:rsidR="00112B43" w:rsidRPr="007F1DC6" w:rsidRDefault="00112B43">
                              <w:pPr>
                                <w:rPr>
                                  <w:color w:val="1F497D" w:themeColor="text2"/>
                                  <w:sz w:val="18"/>
                                </w:rPr>
                              </w:pPr>
                              <w:r w:rsidRPr="007F1DC6">
                                <w:rPr>
                                  <w:color w:val="1F497D" w:themeColor="text2"/>
                                  <w:sz w:val="18"/>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
                        <wps:cNvSpPr txBox="1"/>
                        <wps:spPr>
                          <a:xfrm>
                            <a:off x="1597320" y="5270160"/>
                            <a:ext cx="2052320" cy="703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3F8BB3" w14:textId="0A7E9783" w:rsidR="00112B43" w:rsidRPr="007F1DC6" w:rsidRDefault="00112B43" w:rsidP="00112B43">
                              <w:pPr>
                                <w:pStyle w:val="NormalWeb"/>
                                <w:spacing w:before="0" w:beforeAutospacing="0" w:after="200" w:afterAutospacing="0"/>
                                <w:jc w:val="center"/>
                                <w:rPr>
                                  <w:color w:val="1F497D" w:themeColor="text2"/>
                                </w:rPr>
                              </w:pPr>
                              <w:r w:rsidRPr="007F1DC6">
                                <w:rPr>
                                  <w:rFonts w:eastAsia="Calibri"/>
                                  <w:color w:val="1F497D" w:themeColor="text2"/>
                                </w:rPr>
                                <w:t>Correctly received?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a:stCxn id="12" idx="1"/>
                        </wps:cNvCnPr>
                        <wps:spPr>
                          <a:xfrm flipH="1">
                            <a:off x="769620" y="5621950"/>
                            <a:ext cx="8277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Text Box 1"/>
                        <wps:cNvSpPr txBox="1"/>
                        <wps:spPr>
                          <a:xfrm>
                            <a:off x="99060" y="2892720"/>
                            <a:ext cx="1348740" cy="7035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3269EF" w14:textId="16879C0B" w:rsidR="00E90266" w:rsidRPr="007F1DC6" w:rsidRDefault="00E90266" w:rsidP="00E90266">
                              <w:pPr>
                                <w:pStyle w:val="NormalWeb"/>
                                <w:spacing w:before="0" w:beforeAutospacing="0" w:after="200" w:afterAutospacing="0"/>
                                <w:jc w:val="center"/>
                                <w:rPr>
                                  <w:color w:val="1F497D" w:themeColor="text2"/>
                                </w:rPr>
                              </w:pPr>
                              <w:r w:rsidRPr="007F1DC6">
                                <w:rPr>
                                  <w:rFonts w:eastAsia="Calibri"/>
                                  <w:color w:val="1F497D" w:themeColor="text2"/>
                                </w:rPr>
                                <w:t>Increase transmission counter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Straight Arrow Connector 18"/>
                        <wps:cNvCnPr/>
                        <wps:spPr>
                          <a:xfrm flipV="1">
                            <a:off x="769620" y="3596300"/>
                            <a:ext cx="0" cy="2025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a:stCxn id="17" idx="0"/>
                        </wps:cNvCnPr>
                        <wps:spPr>
                          <a:xfrm flipH="1" flipV="1">
                            <a:off x="769620" y="899160"/>
                            <a:ext cx="3810" cy="19935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endCxn id="4" idx="1"/>
                        </wps:cNvCnPr>
                        <wps:spPr>
                          <a:xfrm flipV="1">
                            <a:off x="773430" y="896280"/>
                            <a:ext cx="823550" cy="28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a:stCxn id="12" idx="3"/>
                        </wps:cNvCnPr>
                        <wps:spPr>
                          <a:xfrm>
                            <a:off x="3649640" y="5621950"/>
                            <a:ext cx="6070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V="1">
                            <a:off x="4256700" y="4480560"/>
                            <a:ext cx="0" cy="1141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endCxn id="9" idx="3"/>
                        </wps:cNvCnPr>
                        <wps:spPr>
                          <a:xfrm flipH="1">
                            <a:off x="3649640" y="4480560"/>
                            <a:ext cx="607060" cy="61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Text Box 11"/>
                        <wps:cNvSpPr txBox="1"/>
                        <wps:spPr>
                          <a:xfrm>
                            <a:off x="1018200" y="5445420"/>
                            <a:ext cx="35814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46CA9" w14:textId="77777777" w:rsidR="00E90266" w:rsidRPr="007F1DC6" w:rsidRDefault="00E90266" w:rsidP="00E90266">
                              <w:pPr>
                                <w:pStyle w:val="NormalWeb"/>
                                <w:spacing w:before="0" w:beforeAutospacing="0" w:after="200" w:afterAutospacing="0"/>
                                <w:rPr>
                                  <w:color w:val="1F497D" w:themeColor="text2"/>
                                </w:rPr>
                              </w:pPr>
                              <w:r w:rsidRPr="007F1DC6">
                                <w:rPr>
                                  <w:rFonts w:eastAsia="Calibri"/>
                                  <w:color w:val="1F497D" w:themeColor="text2"/>
                                  <w:sz w:val="18"/>
                                  <w:szCs w:val="18"/>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1"/>
                        <wps:cNvSpPr txBox="1"/>
                        <wps:spPr>
                          <a:xfrm>
                            <a:off x="3802380" y="5440975"/>
                            <a:ext cx="35814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94F88B" w14:textId="7A40DA8B" w:rsidR="00E90266" w:rsidRPr="007F1DC6" w:rsidRDefault="00E90266" w:rsidP="00E90266">
                              <w:pPr>
                                <w:pStyle w:val="NormalWeb"/>
                                <w:spacing w:before="0" w:beforeAutospacing="0" w:after="200" w:afterAutospacing="0"/>
                                <w:rPr>
                                  <w:color w:val="1F497D" w:themeColor="text2"/>
                                </w:rPr>
                              </w:pPr>
                              <w:r w:rsidRPr="007F1DC6">
                                <w:rPr>
                                  <w:rFonts w:eastAsia="Calibri"/>
                                  <w:color w:val="1F497D" w:themeColor="text2"/>
                                  <w:sz w:val="18"/>
                                  <w:szCs w:val="18"/>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Arrow Connector 27"/>
                        <wps:cNvCnPr>
                          <a:stCxn id="7" idx="2"/>
                          <a:endCxn id="9" idx="0"/>
                        </wps:cNvCnPr>
                        <wps:spPr>
                          <a:xfrm flipH="1">
                            <a:off x="2623480" y="3616280"/>
                            <a:ext cx="4740" cy="4270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8" name="Text Box 11"/>
                        <wps:cNvSpPr txBox="1"/>
                        <wps:spPr>
                          <a:xfrm>
                            <a:off x="2567260" y="3692820"/>
                            <a:ext cx="358140"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D2F80E" w14:textId="77777777" w:rsidR="00E90266" w:rsidRPr="007F1DC6" w:rsidRDefault="00E90266" w:rsidP="00E90266">
                              <w:pPr>
                                <w:pStyle w:val="NormalWeb"/>
                                <w:spacing w:before="0" w:beforeAutospacing="0" w:after="200" w:afterAutospacing="0"/>
                                <w:rPr>
                                  <w:color w:val="1F497D" w:themeColor="text2"/>
                                </w:rPr>
                              </w:pPr>
                              <w:r w:rsidRPr="007F1DC6">
                                <w:rPr>
                                  <w:rFonts w:eastAsia="Calibri"/>
                                  <w:color w:val="1F497D" w:themeColor="text2"/>
                                  <w:sz w:val="18"/>
                                  <w:szCs w:val="18"/>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a:stCxn id="6" idx="2"/>
                          <a:endCxn id="7" idx="0"/>
                        </wps:cNvCnPr>
                        <wps:spPr>
                          <a:xfrm>
                            <a:off x="2623480" y="2506980"/>
                            <a:ext cx="4740" cy="4057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4" idx="2"/>
                          <a:endCxn id="6" idx="0"/>
                        </wps:cNvCnPr>
                        <wps:spPr>
                          <a:xfrm>
                            <a:off x="2623310" y="1193460"/>
                            <a:ext cx="170" cy="419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stCxn id="9" idx="2"/>
                          <a:endCxn id="12" idx="0"/>
                        </wps:cNvCnPr>
                        <wps:spPr>
                          <a:xfrm>
                            <a:off x="2623480" y="4930140"/>
                            <a:ext cx="0" cy="3400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a:stCxn id="5" idx="2"/>
                          <a:endCxn id="4" idx="0"/>
                        </wps:cNvCnPr>
                        <wps:spPr>
                          <a:xfrm>
                            <a:off x="2623310" y="408600"/>
                            <a:ext cx="0"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3" o:spid="_x0000_s1026" editas="canvas" style="width:418.2pt;height:493.2pt;mso-position-horizontal-relative:char;mso-position-vertical-relative:line" coordsize="53111,6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11;height:62636;visibility:visible;mso-wrap-style:square">
                  <v:fill o:detectmouseclick="t"/>
                  <v:path o:connecttype="none"/>
                </v:shape>
                <v:shapetype id="_x0000_t202" coordsize="21600,21600" o:spt="202" path="m,l,21600r21600,l21600,xe">
                  <v:stroke joinstyle="miter"/>
                  <v:path gradientshapeok="t" o:connecttype="rect"/>
                </v:shapetype>
                <v:shape id="Text Box 1" o:spid="_x0000_s1028" type="#_x0000_t202" style="position:absolute;left:15969;top:5991;width:20527;height:5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14:paraId="1EDFF4AC" w14:textId="77777777" w:rsidR="009C7B71" w:rsidRPr="007F1DC6" w:rsidRDefault="009C7B71" w:rsidP="009C7B71">
                        <w:pPr>
                          <w:pStyle w:val="NormalWeb"/>
                          <w:spacing w:before="0" w:beforeAutospacing="0" w:after="200" w:afterAutospacing="0"/>
                          <w:jc w:val="center"/>
                          <w:rPr>
                            <w:color w:val="1F497D" w:themeColor="text2"/>
                          </w:rPr>
                        </w:pPr>
                        <w:r w:rsidRPr="007F1DC6">
                          <w:rPr>
                            <w:rFonts w:eastAsia="Calibri"/>
                            <w:color w:val="1F497D" w:themeColor="text2"/>
                          </w:rPr>
                          <w:t>Calculate the number of RLC PDUs to transmit</w:t>
                        </w:r>
                      </w:p>
                    </w:txbxContent>
                  </v:textbox>
                </v:shape>
                <v:shape id="Text Box 2" o:spid="_x0000_s1029" type="#_x0000_t202" style="position:absolute;left:15969;top:1390;width:20527;height:2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fillcolor="white [3201]" strokeweight=".5pt">
                  <v:textbox>
                    <w:txbxContent>
                      <w:p w14:paraId="072E152E" w14:textId="1C61DCAD" w:rsidR="009C7B71" w:rsidRPr="007F1DC6" w:rsidRDefault="009C7B71" w:rsidP="009C7B71">
                        <w:pPr>
                          <w:pStyle w:val="NormalWeb"/>
                          <w:spacing w:before="0" w:beforeAutospacing="0" w:after="200" w:afterAutospacing="0"/>
                          <w:jc w:val="center"/>
                          <w:rPr>
                            <w:color w:val="1F497D" w:themeColor="text2"/>
                          </w:rPr>
                        </w:pPr>
                        <w:r w:rsidRPr="007F1DC6">
                          <w:rPr>
                            <w:rFonts w:eastAsia="Calibri"/>
                            <w:color w:val="1F497D" w:themeColor="text2"/>
                          </w:rPr>
                          <w:t>Set transmission counter to N=1</w:t>
                        </w:r>
                      </w:p>
                    </w:txbxContent>
                  </v:textbox>
                </v:shape>
                <v:shape id="Text Box 1" o:spid="_x0000_s1030" type="#_x0000_t202" style="position:absolute;left:15973;top:16125;width:20523;height:8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14:paraId="20F46C5C" w14:textId="1CB9A342" w:rsidR="009C7B71" w:rsidRPr="007F1DC6" w:rsidRDefault="00112B43" w:rsidP="00112B43">
                        <w:pPr>
                          <w:pStyle w:val="NormalWeb"/>
                          <w:spacing w:before="0" w:beforeAutospacing="0" w:after="200" w:afterAutospacing="0"/>
                          <w:jc w:val="center"/>
                          <w:rPr>
                            <w:rFonts w:eastAsia="Calibri"/>
                            <w:color w:val="1F497D" w:themeColor="text2"/>
                          </w:rPr>
                        </w:pPr>
                        <w:r w:rsidRPr="007F1DC6">
                          <w:rPr>
                            <w:rFonts w:eastAsia="Calibri"/>
                            <w:color w:val="1F497D" w:themeColor="text2"/>
                          </w:rPr>
                          <w:t xml:space="preserve">Transmit blocks: </w:t>
                        </w:r>
                        <w:r w:rsidR="009C7B71" w:rsidRPr="007F1DC6">
                          <w:rPr>
                            <w:rFonts w:eastAsia="Calibri"/>
                            <w:color w:val="1F497D" w:themeColor="text2"/>
                          </w:rPr>
                          <w:t>Determine for each transmitted block whether it was erroneous or not based on BLER</w:t>
                        </w:r>
                        <w:r w:rsidR="009C7B71" w:rsidRPr="007F1DC6">
                          <w:rPr>
                            <w:rFonts w:eastAsia="Calibri"/>
                            <w:color w:val="1F497D" w:themeColor="text2"/>
                            <w:vertAlign w:val="subscript"/>
                          </w:rPr>
                          <w:t>N</w:t>
                        </w:r>
                      </w:p>
                    </w:txbxContent>
                  </v:textbox>
                </v:shape>
                <v:shape id="Text Box 1" o:spid="_x0000_s1031" type="#_x0000_t202" style="position:absolute;left:16020;top:29127;width:20523;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w:txbxContent>
                      <w:p w14:paraId="44A367A6" w14:textId="022184D2" w:rsidR="00112B43" w:rsidRPr="007F1DC6" w:rsidRDefault="00112B43" w:rsidP="00112B43">
                        <w:pPr>
                          <w:pStyle w:val="NormalWeb"/>
                          <w:spacing w:before="0" w:beforeAutospacing="0" w:after="200" w:afterAutospacing="0"/>
                          <w:jc w:val="center"/>
                          <w:rPr>
                            <w:color w:val="1F497D" w:themeColor="text2"/>
                          </w:rPr>
                        </w:pPr>
                        <w:r w:rsidRPr="007F1DC6">
                          <w:rPr>
                            <w:rFonts w:eastAsia="Calibri"/>
                            <w:color w:val="1F497D" w:themeColor="text2"/>
                          </w:rPr>
                          <w:t>Have all blocks been successfully decoded?</w:t>
                        </w:r>
                      </w:p>
                    </w:txbxContent>
                  </v:textbox>
                </v:shape>
                <v:shape id="Text Box 1" o:spid="_x0000_s1032" type="#_x0000_t202" style="position:absolute;left:42490;top:29127;width:9173;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GL4A&#10;AADaAAAADwAAAGRycy9kb3ducmV2LnhtbERPy2oCMRTdF/yHcIXuasYuyjg1SisqBVc+cH2ZXJPQ&#10;yc2QpOP075tFweXhvJfr0XdioJhcYAXzWQWCuA3asVFwOe9eahApI2vsApOCX0qwXk2eltjocOcj&#10;DadsRAnh1KACm3PfSJlaSx7TLPTEhbuF6DEXGI3UEe8l3HfytarepEfHpcFiTxtL7ffpxyvYfpqF&#10;aWuMdltr54bxejuYvVLP0/HjHUSmMT/E/+4vraBsLVfKDZ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wjxi+AAAA2gAAAA8AAAAAAAAAAAAAAAAAmAIAAGRycy9kb3ducmV2&#10;LnhtbFBLBQYAAAAABAAEAPUAAACDAwAAAAA=&#10;" fillcolor="white [3201]" strokeweight=".5pt">
                  <v:textbox>
                    <w:txbxContent>
                      <w:p w14:paraId="02CC7787" w14:textId="0F5FE664" w:rsidR="00E90266" w:rsidRPr="007F1DC6" w:rsidRDefault="00112B43" w:rsidP="00E90266">
                        <w:pPr>
                          <w:pStyle w:val="NormalWeb"/>
                          <w:spacing w:before="0" w:beforeAutospacing="0" w:after="200" w:afterAutospacing="0"/>
                          <w:jc w:val="center"/>
                          <w:rPr>
                            <w:rFonts w:eastAsia="Calibri"/>
                            <w:color w:val="1F497D" w:themeColor="text2"/>
                          </w:rPr>
                        </w:pPr>
                        <w:r w:rsidRPr="007F1DC6">
                          <w:rPr>
                            <w:rFonts w:eastAsia="Calibri"/>
                            <w:color w:val="1F497D" w:themeColor="text2"/>
                          </w:rPr>
                          <w:t>Done!</w:t>
                        </w:r>
                        <w:r w:rsidR="00E90266" w:rsidRPr="007F1DC6">
                          <w:rPr>
                            <w:rFonts w:eastAsia="Calibri"/>
                            <w:color w:val="1F497D" w:themeColor="text2"/>
                          </w:rPr>
                          <w:br/>
                          <w:t>Calculate total delay.</w:t>
                        </w:r>
                      </w:p>
                    </w:txbxContent>
                  </v:textbox>
                </v:shape>
                <v:shape id="Text Box 1" o:spid="_x0000_s1033" type="#_x0000_t202" style="position:absolute;left:15973;top:40433;width:20523;height:8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wqg8AA&#10;AADaAAAADwAAAGRycy9kb3ducmV2LnhtbESPQWsCMRSE74X+h/AEbzVrD7KuRtFiS6EntfT82DyT&#10;4OZlSdJ1+++bQsHjMDPfMOvt6DsxUEwusIL5rAJB3Abt2Cj4PL8+1SBSRtbYBSYFP5Rgu3l8WGOj&#10;w42PNJyyEQXCqUEFNue+kTK1ljymWeiJi3cJ0WMuMhqpI94K3HfyuaoW0qPjsmCxpxdL7fX07RUc&#10;9mZp2hqjPdTauWH8unyYN6Wmk3G3ApFpzPfwf/tdK1jC35Vy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wqg8AAAADaAAAADwAAAAAAAAAAAAAAAACYAgAAZHJzL2Rvd25y&#10;ZXYueG1sUEsFBgAAAAAEAAQA9QAAAIUDAAAAAA==&#10;" fillcolor="white [3201]" strokeweight=".5pt">
                  <v:textbox>
                    <w:txbxContent>
                      <w:p w14:paraId="1CFE0D87" w14:textId="23F684D0" w:rsidR="00112B43" w:rsidRPr="007F1DC6" w:rsidRDefault="00112B43" w:rsidP="00112B43">
                        <w:pPr>
                          <w:pStyle w:val="NormalWeb"/>
                          <w:spacing w:before="0" w:beforeAutospacing="0" w:after="200" w:afterAutospacing="0"/>
                          <w:jc w:val="center"/>
                          <w:rPr>
                            <w:color w:val="1F497D" w:themeColor="text2"/>
                          </w:rPr>
                        </w:pPr>
                        <w:r w:rsidRPr="007F1DC6">
                          <w:rPr>
                            <w:rFonts w:eastAsia="Calibri"/>
                            <w:color w:val="1F497D" w:themeColor="text2"/>
                          </w:rPr>
                          <w:t xml:space="preserve">Send ACK/NACK report: Determine whether the report was erroneous or not based on </w:t>
                        </w:r>
                        <w:r w:rsidRPr="007F1DC6">
                          <w:rPr>
                            <w:color w:val="1F497D" w:themeColor="text2"/>
                          </w:rPr>
                          <w:t>BLER</w:t>
                        </w:r>
                        <w:r w:rsidRPr="007F1DC6">
                          <w:rPr>
                            <w:color w:val="1F497D" w:themeColor="text2"/>
                            <w:vertAlign w:val="subscript"/>
                          </w:rPr>
                          <w:t>FB</w:t>
                        </w:r>
                      </w:p>
                    </w:txbxContent>
                  </v:textbox>
                </v:shape>
                <v:shapetype id="_x0000_t32" coordsize="21600,21600" o:spt="32" o:oned="t" path="m,l21600,21600e" filled="f">
                  <v:path arrowok="t" fillok="f" o:connecttype="none"/>
                  <o:lock v:ext="edit" shapetype="t"/>
                </v:shapetype>
                <v:shape id="Straight Arrow Connector 10" o:spid="_x0000_s1034" type="#_x0000_t32" style="position:absolute;left:36543;top:32644;width:59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hC1sMAAADbAAAADwAAAGRycy9kb3ducmV2LnhtbESPT2vCQBDF7wW/wzIFb3VTJSWkriJC&#10;aK/+A72N2TEJzc6G7Ebjt+8cCr3N8N6895vlenStulMfGs8G3mcJKOLS24YrA8dD8ZaBChHZYuuZ&#10;DDwpwHo1eVlibv2Dd3Tfx0pJCIccDdQxdrnWoazJYZj5jli0m+8dRln7StseHxLuWj1Pkg/tsGFp&#10;qLGjbU3lz35wBha36/iVxY3OirPfDkOapqfiYsz0ddx8goo0xn/z3/W3FXyhl19kAL3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YQtbDAAAA2wAAAA8AAAAAAAAAAAAA&#10;AAAAoQIAAGRycy9kb3ducmV2LnhtbFBLBQYAAAAABAAEAPkAAACRAwAAAAA=&#10;" strokecolor="#4579b8 [3044]">
                  <v:stroke endarrow="open"/>
                </v:shape>
                <v:shape id="Text Box 11" o:spid="_x0000_s1035" type="#_x0000_t202" style="position:absolute;left:38023;top:30908;width:3582;height:2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253D994E" w14:textId="0A29349C" w:rsidR="00112B43" w:rsidRPr="007F1DC6" w:rsidRDefault="00112B43">
                        <w:pPr>
                          <w:rPr>
                            <w:color w:val="1F497D" w:themeColor="text2"/>
                            <w:sz w:val="18"/>
                          </w:rPr>
                        </w:pPr>
                        <w:r w:rsidRPr="007F1DC6">
                          <w:rPr>
                            <w:color w:val="1F497D" w:themeColor="text2"/>
                            <w:sz w:val="18"/>
                          </w:rPr>
                          <w:t>Yes</w:t>
                        </w:r>
                      </w:p>
                    </w:txbxContent>
                  </v:textbox>
                </v:shape>
                <v:shape id="Text Box 1" o:spid="_x0000_s1036" type="#_x0000_t202" style="position:absolute;left:15973;top:52701;width:20523;height:7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jr8A&#10;AADbAAAADwAAAGRycy9kb3ducmV2LnhtbERPTWsCMRC9F/ofwgi91aweynY1ihZbhJ6qpedhMybB&#10;zWRJ0nX7701B8DaP9znL9eg7MVBMLrCC2bQCQdwG7dgo+D6+P9cgUkbW2AUmBX+UYL16fFhio8OF&#10;v2g4ZCNKCKcGFdic+0bK1FrymKahJy7cKUSPucBopI54KeG+k/OqepEeHZcGiz29WWrPh1+vYLc1&#10;r6atMdpdrZ0bxp/Tp/lQ6mkybhYgMo35Lr6597rMn8P/L+UAu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VCOvwAAANsAAAAPAAAAAAAAAAAAAAAAAJgCAABkcnMvZG93bnJl&#10;di54bWxQSwUGAAAAAAQABAD1AAAAhAMAAAAA&#10;" fillcolor="white [3201]" strokeweight=".5pt">
                  <v:textbox>
                    <w:txbxContent>
                      <w:p w14:paraId="703F8BB3" w14:textId="0A7E9783" w:rsidR="00112B43" w:rsidRPr="007F1DC6" w:rsidRDefault="00112B43" w:rsidP="00112B43">
                        <w:pPr>
                          <w:pStyle w:val="NormalWeb"/>
                          <w:spacing w:before="0" w:beforeAutospacing="0" w:after="200" w:afterAutospacing="0"/>
                          <w:jc w:val="center"/>
                          <w:rPr>
                            <w:color w:val="1F497D" w:themeColor="text2"/>
                          </w:rPr>
                        </w:pPr>
                        <w:r w:rsidRPr="007F1DC6">
                          <w:rPr>
                            <w:rFonts w:eastAsia="Calibri"/>
                            <w:color w:val="1F497D" w:themeColor="text2"/>
                          </w:rPr>
                          <w:t>Correctly received?</w:t>
                        </w:r>
                      </w:p>
                    </w:txbxContent>
                  </v:textbox>
                </v:shape>
                <v:line id="Straight Connector 15" o:spid="_x0000_s1037" style="position:absolute;flip:x;visibility:visible;mso-wrap-style:square" from="7696,56219" to="15973,5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5sZsMAAADbAAAADwAAAGRycy9kb3ducmV2LnhtbERPTWvCQBC9C/6HZYTezEZb25K6igjS&#10;oKCt7aHHITtNgtnZNLs10V/vCoK3ebzPmc47U4kjNa60rGAUxSCIM6tLzhV8f62GryCcR9ZYWSYF&#10;J3Iwn/V7U0y0bfmTjnufixDCLkEFhfd1IqXLCjLoIlsTB+7XNgZ9gE0udYNtCDeVHMfxszRYcmgo&#10;sKZlQdlh/28UpCmv12de7X5GH3/v/rHcbJ/aF6UeBt3iDYSnzt/FN3eqw/wJXH8JB8jZ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ObGbDAAAA2wAAAA8AAAAAAAAAAAAA&#10;AAAAoQIAAGRycy9kb3ducmV2LnhtbFBLBQYAAAAABAAEAPkAAACRAwAAAAA=&#10;" strokecolor="#4579b8 [3044]"/>
                <v:shape id="Text Box 1" o:spid="_x0000_s1038" type="#_x0000_t202" style="position:absolute;left:990;top:28927;width:13488;height:7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7zFsAA&#10;AADbAAAADwAAAGRycy9kb3ducmV2LnhtbERPTWsCMRC9F/ofwhR6q9n2UNfVKLbYUvBUFc/DZkyC&#10;m8mSpOv23zeC0Ns83ucsVqPvxEAxucAKnicVCOI2aMdGwWH/8VSDSBlZYxeYFPxSgtXy/m6BjQ4X&#10;/qZhl40oIZwaVGBz7hspU2vJY5qEnrhwpxA95gKjkTripYT7Tr5U1av06Lg0WOzp3VJ73v14BZs3&#10;MzNtjdFuau3cMB5PW/Op1OPDuJ6DyDTmf/HN/aXL/ClcfykHy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7zFsAAAADbAAAADwAAAAAAAAAAAAAAAACYAgAAZHJzL2Rvd25y&#10;ZXYueG1sUEsFBgAAAAAEAAQA9QAAAIUDAAAAAA==&#10;" fillcolor="white [3201]" strokeweight=".5pt">
                  <v:textbox>
                    <w:txbxContent>
                      <w:p w14:paraId="733269EF" w14:textId="16879C0B" w:rsidR="00E90266" w:rsidRPr="007F1DC6" w:rsidRDefault="00E90266" w:rsidP="00E90266">
                        <w:pPr>
                          <w:pStyle w:val="NormalWeb"/>
                          <w:spacing w:before="0" w:beforeAutospacing="0" w:after="200" w:afterAutospacing="0"/>
                          <w:jc w:val="center"/>
                          <w:rPr>
                            <w:color w:val="1F497D" w:themeColor="text2"/>
                          </w:rPr>
                        </w:pPr>
                        <w:r w:rsidRPr="007F1DC6">
                          <w:rPr>
                            <w:rFonts w:eastAsia="Calibri"/>
                            <w:color w:val="1F497D" w:themeColor="text2"/>
                          </w:rPr>
                          <w:t>Increase transmission counter</w:t>
                        </w:r>
                      </w:p>
                    </w:txbxContent>
                  </v:textbox>
                </v:shape>
                <v:shape id="Straight Arrow Connector 18" o:spid="_x0000_s1039" type="#_x0000_t32" style="position:absolute;left:7696;top:35963;width:0;height:202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B53sQAAADbAAAADwAAAGRycy9kb3ducmV2LnhtbESPTWvCQBCG70L/wzKF3nTTolKiq0hL&#10;oSIosQXxNmanSWh2NuxuTfrvOwehtxnm/XhmuR5cq64UYuPZwOMkA0VcettwZeDz4238DComZIut&#10;ZzLwSxHWq7vREnPrey7oekyVkhCOORqoU+pyrWNZk8M48R2x3L58cJhkDZW2AXsJd61+yrK5dtiw&#10;NNTY0UtN5ffxx0nJ67SY7U67y5SKzaG/bM/7FM7GPNwPmwWoREP6F9/c71bwBVZ+kQH0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HnexAAAANsAAAAPAAAAAAAAAAAA&#10;AAAAAKECAABkcnMvZG93bnJldi54bWxQSwUGAAAAAAQABAD5AAAAkgMAAAAA&#10;" strokecolor="#4579b8 [3044]">
                  <v:stroke endarrow="open"/>
                </v:shape>
                <v:line id="Straight Connector 19" o:spid="_x0000_s1040" style="position:absolute;flip:x y;visibility:visible;mso-wrap-style:square" from="7696,8991" to="7734,2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x/AsIAAADbAAAADwAAAGRycy9kb3ducmV2LnhtbERPTWsCMRC9F/wPYQRvNatY0dUoWmzR&#10;U6l68TZsxt3FzWSbpOvqrzdCobd5vM+ZL1tTiYacLy0rGPQTEMSZ1SXnCo6Hj9cJCB+QNVaWScGN&#10;PCwXnZc5ptpe+ZuafchFDGGfooIihDqV0mcFGfR9WxNH7mydwRChy6V2eI3hppLDJBlLgyXHhgJr&#10;ei8ou+x/jQK9uX821U92MXJ3W2++Rm/o1ielet12NQMRqA3/4j/3Vsf5U3j+E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Rx/AsIAAADbAAAADwAAAAAAAAAAAAAA&#10;AAChAgAAZHJzL2Rvd25yZXYueG1sUEsFBgAAAAAEAAQA+QAAAJADAAAAAA==&#10;" strokecolor="#4579b8 [3044]"/>
                <v:shape id="Straight Arrow Connector 20" o:spid="_x0000_s1041" type="#_x0000_t32" style="position:absolute;left:7734;top:8962;width:8235;height: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q/ZcIAAADbAAAADwAAAGRycy9kb3ducmV2LnhtbERPTWvCQBC9F/oflil4q5uKlhJdRVoK&#10;FaElVhBvY3ZMQrOzYXc16b/vHAoeH+97sRpcq64UYuPZwNM4A0VcettwZWD//f74AiomZIutZzLw&#10;SxFWy/u7BebW91zQdZcqJSEcczRQp9TlWseyJodx7Dti4c4+OEwCQ6VtwF7CXasnWfasHTYsDTV2&#10;9FpT+bO7OCl5mxaz7WF7mlKx/upPm+NnCkdjRg/Deg4q0ZBu4n/3hzUwkfXyRX6A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Qq/ZcIAAADbAAAADwAAAAAAAAAAAAAA&#10;AAChAgAAZHJzL2Rvd25yZXYueG1sUEsFBgAAAAAEAAQA+QAAAJADAAAAAA==&#10;" strokecolor="#4579b8 [3044]">
                  <v:stroke endarrow="open"/>
                </v:shape>
                <v:line id="Straight Connector 22" o:spid="_x0000_s1042" style="position:absolute;visibility:visible;mso-wrap-style:square" from="36496,56219" to="42567,5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4MycQAAADbAAAADwAAAGRycy9kb3ducmV2LnhtbESPUWvCQBCE34X+h2MLvumlKYpGT5FC&#10;QWxfavsD1tyaBHN76d1WY3+9Vyj4OMzMN8xy3btWnSnExrOBp3EGirj0tuHKwNfn62gGKgqyxdYz&#10;GbhShPXqYbDEwvoLf9B5L5VKEI4FGqhFukLrWNbkMI59R5y8ow8OJclQaRvwkuCu1XmWTbXDhtNC&#10;jR291FSe9j/OwPfb+zZeD20u08nv7hQ2s7k8R2OGj/1mAUqol3v4v721BvIc/r6kH6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gzJxAAAANsAAAAPAAAAAAAAAAAA&#10;AAAAAKECAABkcnMvZG93bnJldi54bWxQSwUGAAAAAAQABAD5AAAAkgMAAAAA&#10;" strokecolor="#4579b8 [3044]"/>
                <v:line id="Straight Connector 23" o:spid="_x0000_s1043" style="position:absolute;flip:y;visibility:visible;mso-wrap-style:square" from="42567,44805" to="42567,5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ebNMYAAADbAAAADwAAAGRycy9kb3ducmV2LnhtbESPQWvCQBSE70L/w/IKvelGLbak2Ugp&#10;iEFBW/XQ4yP7moRm38bs1qT+elcQPA4z8w2TzHtTixO1rrKsYDyKQBDnVldcKDjsF8NXEM4ja6wt&#10;k4J/cjBPHwYJxtp2/EWnnS9EgLCLUUHpfRNL6fKSDLqRbYiD92Nbgz7ItpC6xS7ATS0nUTSTBisO&#10;CyU29FFS/rv7MwqyjFerMy+23+PP49JPq/XmuXtR6umxf38D4an39/CtnWkFky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HmzTGAAAA2wAAAA8AAAAAAAAA&#10;AAAAAAAAoQIAAGRycy9kb3ducmV2LnhtbFBLBQYAAAAABAAEAPkAAACUAwAAAAA=&#10;" strokecolor="#4579b8 [3044]"/>
                <v:shape id="Straight Arrow Connector 24" o:spid="_x0000_s1044" type="#_x0000_t32" style="position:absolute;left:36496;top:44805;width:6071;height: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G5ZsQAAADbAAAADwAAAGRycy9kb3ducmV2LnhtbESPX2vCMBTF3wd+h3AF32aqdGNUo4hj&#10;4BAcVUF8uzbXttjclCSz3bc3g8EeD+fPjzNf9qYRd3K+tqxgMk5AEBdW11wqOB4+nt9A+ICssbFM&#10;Cn7Iw3IxeJpjpm3HOd33oRRxhH2GCqoQ2kxKX1Rk0I9tSxy9q3UGQ5SulNphF8dNI6dJ8ioN1hwJ&#10;Fba0rqi47b9NhLyn+cv2tL2klK++usvneRfcWanRsF/NQATqw3/4r73RCqYp/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lmxAAAANsAAAAPAAAAAAAAAAAA&#10;AAAAAKECAABkcnMvZG93bnJldi54bWxQSwUGAAAAAAQABAD5AAAAkgMAAAAA&#10;" strokecolor="#4579b8 [3044]">
                  <v:stroke endarrow="open"/>
                </v:shape>
                <v:shape id="Text Box 11" o:spid="_x0000_s1045" type="#_x0000_t202" style="position:absolute;left:10182;top:54454;width:3581;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22E46CA9" w14:textId="77777777" w:rsidR="00E90266" w:rsidRPr="007F1DC6" w:rsidRDefault="00E90266" w:rsidP="00E90266">
                        <w:pPr>
                          <w:pStyle w:val="NormalWeb"/>
                          <w:spacing w:before="0" w:beforeAutospacing="0" w:after="200" w:afterAutospacing="0"/>
                          <w:rPr>
                            <w:color w:val="1F497D" w:themeColor="text2"/>
                          </w:rPr>
                        </w:pPr>
                        <w:r w:rsidRPr="007F1DC6">
                          <w:rPr>
                            <w:rFonts w:eastAsia="Calibri"/>
                            <w:color w:val="1F497D" w:themeColor="text2"/>
                            <w:sz w:val="18"/>
                            <w:szCs w:val="18"/>
                          </w:rPr>
                          <w:t>Yes</w:t>
                        </w:r>
                      </w:p>
                    </w:txbxContent>
                  </v:textbox>
                </v:shape>
                <v:shape id="Text Box 11" o:spid="_x0000_s1046" type="#_x0000_t202" style="position:absolute;left:38023;top:54409;width:3582;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2094F88B" w14:textId="7A40DA8B" w:rsidR="00E90266" w:rsidRPr="007F1DC6" w:rsidRDefault="00E90266" w:rsidP="00E90266">
                        <w:pPr>
                          <w:pStyle w:val="NormalWeb"/>
                          <w:spacing w:before="0" w:beforeAutospacing="0" w:after="200" w:afterAutospacing="0"/>
                          <w:rPr>
                            <w:color w:val="1F497D" w:themeColor="text2"/>
                          </w:rPr>
                        </w:pPr>
                        <w:r w:rsidRPr="007F1DC6">
                          <w:rPr>
                            <w:rFonts w:eastAsia="Calibri"/>
                            <w:color w:val="1F497D" w:themeColor="text2"/>
                            <w:sz w:val="18"/>
                            <w:szCs w:val="18"/>
                          </w:rPr>
                          <w:t>No</w:t>
                        </w:r>
                      </w:p>
                    </w:txbxContent>
                  </v:textbox>
                </v:shape>
                <v:shape id="Straight Arrow Connector 27" o:spid="_x0000_s1047" type="#_x0000_t32" style="position:absolute;left:26234;top:36162;width:48;height:42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MnEcQAAADbAAAADwAAAGRycy9kb3ducmV2LnhtbESPX2vCMBTF3wd+h3AF32aquCnVKLIh&#10;bAiTqiC+XZtrW2xuSpLZ7tsvg4GPh/Pnx1msOlOLOzlfWVYwGiYgiHOrKy4UHA+b5xkIH5A11pZJ&#10;wQ95WC17TwtMtW05o/s+FCKOsE9RQRlCk0rp85IM+qFtiKN3tc5giNIVUjts47ip5ThJXqXBiiOh&#10;xIbeSspv+28TIe+T7GV72l4mlK137eXz/BXcWalBv1vPQQTqwiP83/7QCsZT+Ps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4ycRxAAAANsAAAAPAAAAAAAAAAAA&#10;AAAAAKECAABkcnMvZG93bnJldi54bWxQSwUGAAAAAAQABAD5AAAAkgMAAAAA&#10;" strokecolor="#4579b8 [3044]">
                  <v:stroke endarrow="open"/>
                </v:shape>
                <v:shape id="Text Box 11" o:spid="_x0000_s1048" type="#_x0000_t202" style="position:absolute;left:25672;top:36928;width:3582;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10D2F80E" w14:textId="77777777" w:rsidR="00E90266" w:rsidRPr="007F1DC6" w:rsidRDefault="00E90266" w:rsidP="00E90266">
                        <w:pPr>
                          <w:pStyle w:val="NormalWeb"/>
                          <w:spacing w:before="0" w:beforeAutospacing="0" w:after="200" w:afterAutospacing="0"/>
                          <w:rPr>
                            <w:color w:val="1F497D" w:themeColor="text2"/>
                          </w:rPr>
                        </w:pPr>
                        <w:r w:rsidRPr="007F1DC6">
                          <w:rPr>
                            <w:rFonts w:eastAsia="Calibri"/>
                            <w:color w:val="1F497D" w:themeColor="text2"/>
                            <w:sz w:val="18"/>
                            <w:szCs w:val="18"/>
                          </w:rPr>
                          <w:t>No</w:t>
                        </w:r>
                      </w:p>
                    </w:txbxContent>
                  </v:textbox>
                </v:shape>
                <v:shape id="Straight Arrow Connector 29" o:spid="_x0000_s1049" type="#_x0000_t32" style="position:absolute;left:26234;top:25069;width:48;height:40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4h9sMAAADbAAAADwAAAGRycy9kb3ducmV2LnhtbESPT4vCMBTE78J+h/AWvGmqS6VbjSJC&#10;Wa/+Wdi9PZtnW2xeSpNq/fZGEDwOM/MbZrHqTS2u1LrKsoLJOAJBnFtdcaHgeMhGCQjnkTXWlknB&#10;nRyslh+DBaba3nhH170vRICwS1FB6X2TSunykgy6sW2Ig3e2rUEfZFtI3eItwE0tp1E0kwYrDgsl&#10;NrQpKb/sO6Pg63zqfxK/lkn2ZzddF8fxb/av1PCzX89BeOr9O/xqb7WC6Tc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OIfbDAAAA2wAAAA8AAAAAAAAAAAAA&#10;AAAAoQIAAGRycy9kb3ducmV2LnhtbFBLBQYAAAAABAAEAPkAAACRAwAAAAA=&#10;" strokecolor="#4579b8 [3044]">
                  <v:stroke endarrow="open"/>
                </v:shape>
                <v:shape id="Straight Arrow Connector 30" o:spid="_x0000_s1050" type="#_x0000_t32" style="position:absolute;left:26233;top:11934;width:1;height:4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0etr8AAADbAAAADwAAAGRycy9kb3ducmV2LnhtbERPS2vCQBC+F/wPyxS81U2VlJC6igih&#10;vfoCvY3ZMQnNzobsRuO/7xwKPX587+V6dK26Ux8azwbeZwko4tLbhisDx0PxloEKEdli65kMPCnA&#10;ejV5WWJu/YN3dN/HSkkIhxwN1DF2udahrMlhmPmOWLib7x1GgX2lbY8PCXetnifJh3bYsDTU2NG2&#10;pvJnPzgDi9t1/MriRmfF2W+HIU3TU3ExZvo6bj5BRRrjv/jP/W3FJ+vli/wAvf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e0etr8AAADbAAAADwAAAAAAAAAAAAAAAACh&#10;AgAAZHJzL2Rvd25yZXYueG1sUEsFBgAAAAAEAAQA+QAAAI0DAAAAAA==&#10;" strokecolor="#4579b8 [3044]">
                  <v:stroke endarrow="open"/>
                </v:shape>
                <v:shape id="Straight Arrow Connector 31" o:spid="_x0000_s1051" type="#_x0000_t32" style="position:absolute;left:26234;top:49301;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G7LcIAAADbAAAADwAAAGRycy9kb3ducmV2LnhtbESPT4vCMBTE78J+h/AW9mZTVyqlGkWE&#10;sl79B+7tbfNsi81LaVLtfnsjCB6Hmd8Ms1gNphE36lxtWcEkikEQF1bXXCo4HvJxCsJ5ZI2NZVLw&#10;Tw5Wy4/RAjNt77yj296XIpSwy1BB5X2bSemKigy6yLbEwbvYzqAPsiul7vAeyk0jv+N4Jg3WHBYq&#10;bGlTUXHd90bB9PI3/KR+LdP8bDd9nyTJKf9V6utzWM9BeBr8O/yitzpwE3h+CT9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G7LcIAAADbAAAADwAAAAAAAAAAAAAA&#10;AAChAgAAZHJzL2Rvd25yZXYueG1sUEsFBgAAAAAEAAQA+QAAAJADAAAAAA==&#10;" strokecolor="#4579b8 [3044]">
                  <v:stroke endarrow="open"/>
                </v:shape>
                <v:shape id="Straight Arrow Connector 32" o:spid="_x0000_s1052" type="#_x0000_t32" style="position:absolute;left:26233;top:4086;width:0;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MlWsMAAADbAAAADwAAAGRycy9kb3ducmV2LnhtbESPwWrDMBBE74H+g9hCb7FcBwfjRAkh&#10;YJpr0xTa29ba2CbWyliyo/59VSj0OMy8GWa7D6YXM42us6zgOUlBENdWd9wouLxVywKE88gae8uk&#10;4Jsc7HcPiy2W2t75leazb0QsYVeigtb7oZTS1S0ZdIkdiKN3taNBH+XYSD3iPZabXmZpupYGO44L&#10;LQ50bKm+nSejYHX9Ci+FP8ii+rDHacrz/L36VOrpMRw2IDwF/x/+o086chn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zJVrDAAAA2wAAAA8AAAAAAAAAAAAA&#10;AAAAoQIAAGRycy9kb3ducmV2LnhtbFBLBQYAAAAABAAEAPkAAACRAwAAAAA=&#10;" strokecolor="#4579b8 [3044]">
                  <v:stroke endarrow="open"/>
                </v:shape>
                <w10:anchorlock/>
              </v:group>
            </w:pict>
          </mc:Fallback>
        </mc:AlternateContent>
      </w:r>
    </w:p>
    <w:p w14:paraId="619758E4" w14:textId="63F039F4" w:rsidR="009C7B71" w:rsidRPr="007F1DC6" w:rsidRDefault="00EC596C" w:rsidP="00EC596C">
      <w:pPr>
        <w:pStyle w:val="Caption"/>
        <w:rPr>
          <w:color w:val="1F497D" w:themeColor="text2"/>
        </w:rPr>
      </w:pPr>
      <w:bookmarkStart w:id="2" w:name="_Ref415187099"/>
      <w:r w:rsidRPr="007F1DC6">
        <w:rPr>
          <w:color w:val="1F497D" w:themeColor="text2"/>
        </w:rPr>
        <w:t xml:space="preserve">Figure </w:t>
      </w:r>
      <w:r w:rsidRPr="007F1DC6">
        <w:rPr>
          <w:color w:val="1F497D" w:themeColor="text2"/>
        </w:rPr>
        <w:fldChar w:fldCharType="begin"/>
      </w:r>
      <w:r w:rsidRPr="007F1DC6">
        <w:rPr>
          <w:color w:val="1F497D" w:themeColor="text2"/>
        </w:rPr>
        <w:instrText xml:space="preserve"> SEQ Figure \* ARABIC </w:instrText>
      </w:r>
      <w:r w:rsidRPr="007F1DC6">
        <w:rPr>
          <w:color w:val="1F497D" w:themeColor="text2"/>
        </w:rPr>
        <w:fldChar w:fldCharType="separate"/>
      </w:r>
      <w:r w:rsidRPr="007F1DC6">
        <w:rPr>
          <w:noProof/>
          <w:color w:val="1F497D" w:themeColor="text2"/>
        </w:rPr>
        <w:t>1</w:t>
      </w:r>
      <w:r w:rsidRPr="007F1DC6">
        <w:rPr>
          <w:color w:val="1F497D" w:themeColor="text2"/>
        </w:rPr>
        <w:fldChar w:fldCharType="end"/>
      </w:r>
      <w:bookmarkEnd w:id="2"/>
      <w:r w:rsidRPr="007F1DC6">
        <w:rPr>
          <w:color w:val="1F497D" w:themeColor="text2"/>
        </w:rPr>
        <w:t xml:space="preserve">: </w:t>
      </w:r>
      <w:proofErr w:type="spellStart"/>
      <w:r w:rsidRPr="007F1DC6">
        <w:rPr>
          <w:color w:val="1F497D" w:themeColor="text2"/>
        </w:rPr>
        <w:t>Modelling</w:t>
      </w:r>
      <w:proofErr w:type="spellEnd"/>
      <w:r w:rsidRPr="007F1DC6">
        <w:rPr>
          <w:color w:val="1F497D" w:themeColor="text2"/>
        </w:rPr>
        <w:t xml:space="preserve"> of HARQ process including feedback</w:t>
      </w:r>
    </w:p>
    <w:p w14:paraId="2E975F7C" w14:textId="6F221AA7" w:rsidR="009C7B71" w:rsidRDefault="009C7B71" w:rsidP="00082FB1"/>
    <w:p w14:paraId="209E89E3" w14:textId="7D1C8148" w:rsidR="00FF028F" w:rsidRPr="002D4AFB" w:rsidRDefault="00FF028F" w:rsidP="00FF028F">
      <w:pPr>
        <w:pStyle w:val="Heading1"/>
      </w:pPr>
      <w:r w:rsidRPr="002D4AFB">
        <w:t>Conclusions</w:t>
      </w:r>
    </w:p>
    <w:p w14:paraId="5456CD50" w14:textId="4DC4E8FF" w:rsidR="00BB7E0C" w:rsidRPr="002C02BB" w:rsidRDefault="002F1C3C" w:rsidP="00254598">
      <w:pPr>
        <w:pStyle w:val="BodyText"/>
      </w:pPr>
      <w:r w:rsidRPr="002C02BB">
        <w:t xml:space="preserve">In this contribution the performance requirements used to define the coverage extension of CIoT for </w:t>
      </w:r>
      <w:r w:rsidR="00441366">
        <w:t>data traffic channel is discussed</w:t>
      </w:r>
      <w:r w:rsidRPr="002C02BB">
        <w:t xml:space="preserve">. </w:t>
      </w:r>
    </w:p>
    <w:p w14:paraId="4998B3B9" w14:textId="1B1E6D44" w:rsidR="00FF028F" w:rsidRPr="002C02BB" w:rsidRDefault="00441366" w:rsidP="00254598">
      <w:pPr>
        <w:pStyle w:val="BodyText"/>
        <w:rPr>
          <w:lang w:eastAsia="zh-CN"/>
        </w:rPr>
      </w:pPr>
      <w:r>
        <w:t>I</w:t>
      </w:r>
      <w:r w:rsidR="002F1C3C" w:rsidRPr="002C02BB">
        <w:t>t is proposed to define coverage at a throughput target of 160 bps and not at a fixed BLER target.</w:t>
      </w:r>
      <w:r w:rsidR="006E2ADA" w:rsidRPr="002C02BB">
        <w:t xml:space="preserve"> The purpose is t</w:t>
      </w:r>
      <w:r w:rsidR="006E2ADA" w:rsidRPr="002C02BB">
        <w:rPr>
          <w:lang w:eastAsia="zh-CN"/>
        </w:rPr>
        <w:t>o allow a design of the traffic channels that focuses on optimization of the important metrics such as throughput, resource utilization and latency, rather than optimizing for an initial BLER of 10 %.</w:t>
      </w:r>
    </w:p>
    <w:p w14:paraId="653F4E28" w14:textId="389C448E" w:rsidR="00BB7E0C" w:rsidRPr="002C02BB" w:rsidRDefault="00BB7E0C" w:rsidP="00254598">
      <w:pPr>
        <w:pStyle w:val="BodyText"/>
        <w:rPr>
          <w:lang w:eastAsia="zh-CN"/>
        </w:rPr>
      </w:pPr>
      <w:r w:rsidRPr="002C02BB">
        <w:rPr>
          <w:lang w:eastAsia="zh-CN"/>
        </w:rPr>
        <w:lastRenderedPageBreak/>
        <w:t>Hence, the earlier proposed, and discussed, WA to determine the MCL for traffic channels is proposed to be agreed:</w:t>
      </w:r>
    </w:p>
    <w:tbl>
      <w:tblPr>
        <w:tblStyle w:val="TableGrid"/>
        <w:tblW w:w="0" w:type="auto"/>
        <w:tblLook w:val="04A0" w:firstRow="1" w:lastRow="0" w:firstColumn="1" w:lastColumn="0" w:noHBand="0" w:noVBand="1"/>
      </w:tblPr>
      <w:tblGrid>
        <w:gridCol w:w="8484"/>
      </w:tblGrid>
      <w:tr w:rsidR="00BB7E0C" w:rsidRPr="0035029A" w14:paraId="7B3FAB9A" w14:textId="77777777" w:rsidTr="00BB7E0C">
        <w:tc>
          <w:tcPr>
            <w:tcW w:w="8484" w:type="dxa"/>
          </w:tcPr>
          <w:p w14:paraId="0FCD4127" w14:textId="7236DE76" w:rsidR="00BB7E0C" w:rsidRDefault="00BB7E0C" w:rsidP="00254598">
            <w:pPr>
              <w:pStyle w:val="BodyText"/>
              <w:rPr>
                <w:b/>
              </w:rPr>
            </w:pPr>
            <w:r w:rsidRPr="002C02BB">
              <w:rPr>
                <w:b/>
              </w:rPr>
              <w:t>WA: The MCL for the data traffic channels is not defined by a common BLER target but shall be evaluated to fulfill the target data throughput of 160 bps at the (equivalent of) the Service Access Point (SAP) to the equivalent Sub Network Dependent Convergence Protocol (SNDCP) layer.</w:t>
            </w:r>
          </w:p>
          <w:p w14:paraId="504923C6" w14:textId="77777777" w:rsidR="007F1DC6" w:rsidRPr="007F1DC6" w:rsidRDefault="007F1DC6" w:rsidP="007F1DC6">
            <w:pPr>
              <w:pStyle w:val="BodyText"/>
              <w:rPr>
                <w:b/>
                <w:color w:val="1F497D" w:themeColor="text2"/>
              </w:rPr>
            </w:pPr>
            <w:r w:rsidRPr="007F1DC6">
              <w:rPr>
                <w:b/>
                <w:color w:val="1F497D" w:themeColor="text2"/>
              </w:rPr>
              <w:t>The simulations used shall describe and model:</w:t>
            </w:r>
          </w:p>
          <w:p w14:paraId="7E08549D" w14:textId="77777777" w:rsidR="007F1DC6" w:rsidRPr="007F1DC6" w:rsidRDefault="007F1DC6" w:rsidP="007F1DC6">
            <w:pPr>
              <w:pStyle w:val="BodyText"/>
              <w:numPr>
                <w:ilvl w:val="0"/>
                <w:numId w:val="21"/>
              </w:numPr>
              <w:rPr>
                <w:b/>
                <w:color w:val="1F497D" w:themeColor="text2"/>
              </w:rPr>
            </w:pPr>
            <w:r w:rsidRPr="007F1DC6">
              <w:rPr>
                <w:b/>
                <w:color w:val="1F497D" w:themeColor="text2"/>
              </w:rPr>
              <w:t>Transmission times and/or system delays from the radio access network</w:t>
            </w:r>
          </w:p>
          <w:p w14:paraId="5D6B5F9B" w14:textId="79D4DFBC" w:rsidR="007F1DC6" w:rsidRPr="007F1DC6" w:rsidRDefault="007F1DC6" w:rsidP="007F1DC6">
            <w:pPr>
              <w:pStyle w:val="BodyText"/>
              <w:numPr>
                <w:ilvl w:val="0"/>
                <w:numId w:val="21"/>
              </w:numPr>
              <w:rPr>
                <w:b/>
                <w:color w:val="1F497D" w:themeColor="text2"/>
              </w:rPr>
            </w:pPr>
            <w:r w:rsidRPr="007F1DC6">
              <w:rPr>
                <w:b/>
                <w:color w:val="1F497D" w:themeColor="text2"/>
              </w:rPr>
              <w:t>Realistic performance of data and control channels</w:t>
            </w:r>
          </w:p>
        </w:tc>
      </w:tr>
    </w:tbl>
    <w:p w14:paraId="56DEB395" w14:textId="77777777" w:rsidR="00BB7E0C" w:rsidRDefault="00BB7E0C" w:rsidP="00254598">
      <w:pPr>
        <w:pStyle w:val="BodyText"/>
      </w:pPr>
    </w:p>
    <w:p w14:paraId="79528F9C" w14:textId="51EEED38" w:rsidR="00441366" w:rsidRPr="007F1DC6" w:rsidRDefault="00441366" w:rsidP="00254598">
      <w:pPr>
        <w:pStyle w:val="BodyText"/>
        <w:rPr>
          <w:color w:val="1F497D" w:themeColor="text2"/>
        </w:rPr>
      </w:pPr>
      <w:r w:rsidRPr="007F1DC6">
        <w:rPr>
          <w:color w:val="1F497D" w:themeColor="text2"/>
        </w:rPr>
        <w:t xml:space="preserve">A </w:t>
      </w:r>
      <w:r w:rsidR="00596CB8" w:rsidRPr="007F1DC6">
        <w:rPr>
          <w:color w:val="1F497D" w:themeColor="text2"/>
        </w:rPr>
        <w:t xml:space="preserve">simple </w:t>
      </w:r>
      <w:r w:rsidRPr="007F1DC6">
        <w:rPr>
          <w:color w:val="1F497D" w:themeColor="text2"/>
        </w:rPr>
        <w:t xml:space="preserve">method to </w:t>
      </w:r>
      <w:r w:rsidR="00596CB8" w:rsidRPr="007F1DC6">
        <w:rPr>
          <w:color w:val="1F497D" w:themeColor="text2"/>
        </w:rPr>
        <w:t xml:space="preserve">determine the MCL as defined by the proposed </w:t>
      </w:r>
      <w:proofErr w:type="gramStart"/>
      <w:r w:rsidR="00596CB8" w:rsidRPr="007F1DC6">
        <w:rPr>
          <w:color w:val="1F497D" w:themeColor="text2"/>
        </w:rPr>
        <w:t>WA,</w:t>
      </w:r>
      <w:proofErr w:type="gramEnd"/>
      <w:r w:rsidR="00596CB8" w:rsidRPr="007F1DC6">
        <w:rPr>
          <w:color w:val="1F497D" w:themeColor="text2"/>
        </w:rPr>
        <w:t xml:space="preserve"> was also proposed in this contribution.</w:t>
      </w:r>
    </w:p>
    <w:p w14:paraId="74E26D59" w14:textId="77777777" w:rsidR="00E17DDB" w:rsidRPr="002D4AFB" w:rsidRDefault="00E17DDB" w:rsidP="00CC6CF9">
      <w:pPr>
        <w:pStyle w:val="Heading1"/>
      </w:pPr>
      <w:r w:rsidRPr="002D4AFB">
        <w:t>References</w:t>
      </w:r>
    </w:p>
    <w:bookmarkStart w:id="3" w:name="_Ref397674406"/>
    <w:bookmarkStart w:id="4" w:name="_Ref391121529"/>
    <w:p w14:paraId="74E26D5A" w14:textId="77777777" w:rsidR="00633519" w:rsidRPr="002C02BB" w:rsidRDefault="006E04C5" w:rsidP="006E04C5">
      <w:pPr>
        <w:pStyle w:val="Reference"/>
        <w:numPr>
          <w:ilvl w:val="0"/>
          <w:numId w:val="16"/>
        </w:numPr>
        <w:ind w:left="357" w:hanging="357"/>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3"/>
      <w:r w:rsidRPr="002C02BB">
        <w:t>.</w:t>
      </w:r>
      <w:bookmarkEnd w:id="4"/>
    </w:p>
    <w:p w14:paraId="0DC47850" w14:textId="65005984" w:rsidR="008B6181" w:rsidRDefault="0077582D" w:rsidP="008B6181">
      <w:pPr>
        <w:pStyle w:val="Reference"/>
        <w:numPr>
          <w:ilvl w:val="0"/>
          <w:numId w:val="16"/>
        </w:numPr>
      </w:pPr>
      <w:hyperlink r:id="rId9" w:history="1">
        <w:bookmarkStart w:id="5" w:name="_Ref411928636"/>
        <w:r w:rsidR="008B6181" w:rsidRPr="008B6181">
          <w:rPr>
            <w:rStyle w:val="Hyperlink"/>
          </w:rPr>
          <w:t>3GPP TR 45.820 v0.4.0</w:t>
        </w:r>
        <w:bookmarkEnd w:id="5"/>
      </w:hyperlink>
    </w:p>
    <w:bookmarkStart w:id="6" w:name="_Ref412115473"/>
    <w:bookmarkStart w:id="7" w:name="_Ref412159371"/>
    <w:p w14:paraId="0C84F245" w14:textId="749BDA37" w:rsidR="000F3E1B" w:rsidRPr="002C02BB" w:rsidRDefault="00A2294E" w:rsidP="00A2294E">
      <w:pPr>
        <w:pStyle w:val="Reference"/>
        <w:numPr>
          <w:ilvl w:val="0"/>
          <w:numId w:val="16"/>
        </w:numPr>
      </w:pPr>
      <w:r>
        <w:fldChar w:fldCharType="begin"/>
      </w:r>
      <w:r w:rsidRPr="002C02BB">
        <w:instrText xml:space="preserve"> HYPERLINK "ftp://ftp.3gpp.org/Specs/latest/Rel-12/45_series/45005-c40.zip" </w:instrText>
      </w:r>
      <w:r>
        <w:fldChar w:fldCharType="separate"/>
      </w:r>
      <w:r w:rsidR="00F44A49" w:rsidRPr="002C02BB">
        <w:rPr>
          <w:rStyle w:val="Hyperlink"/>
        </w:rPr>
        <w:t>3GPP TS 45.005</w:t>
      </w:r>
      <w:bookmarkEnd w:id="6"/>
      <w:r>
        <w:fldChar w:fldCharType="end"/>
      </w:r>
      <w:r w:rsidRPr="002C02BB">
        <w:t>, “Radio transmission and reception”</w:t>
      </w:r>
      <w:bookmarkEnd w:id="7"/>
    </w:p>
    <w:bookmarkStart w:id="8" w:name="_Ref415045540"/>
    <w:p w14:paraId="6F52D0F7" w14:textId="77777777" w:rsidR="008A16E4" w:rsidRDefault="008A16E4" w:rsidP="008A16E4">
      <w:pPr>
        <w:pStyle w:val="Reference"/>
        <w:numPr>
          <w:ilvl w:val="0"/>
          <w:numId w:val="16"/>
        </w:numPr>
      </w:pPr>
      <w:r>
        <w:fldChar w:fldCharType="begin"/>
      </w:r>
      <w:r>
        <w:instrText xml:space="preserve"> HYPERLINK "ftp://ftp.3gpp.org/tsg_geran/TSG_GERAN/GERAN_65_Shanghai/Docs/GP-150131.zip" </w:instrText>
      </w:r>
      <w:r>
        <w:fldChar w:fldCharType="separate"/>
      </w:r>
      <w:r w:rsidRPr="00165C6A">
        <w:rPr>
          <w:rStyle w:val="Hyperlink"/>
        </w:rPr>
        <w:t>GP-150131</w:t>
      </w:r>
      <w:r>
        <w:fldChar w:fldCharType="end"/>
      </w:r>
      <w:r w:rsidRPr="00165C6A">
        <w:t>, “Simulation assumptions for CIoT – Throughput target for traffic channels”, source Ericsson, GERAN#65.</w:t>
      </w:r>
      <w:bookmarkEnd w:id="8"/>
    </w:p>
    <w:bookmarkStart w:id="9" w:name="_Ref415045541"/>
    <w:p w14:paraId="7339111F" w14:textId="2281E8E0" w:rsidR="008A16E4" w:rsidRDefault="008A16E4" w:rsidP="008A16E4">
      <w:pPr>
        <w:pStyle w:val="Reference"/>
        <w:numPr>
          <w:ilvl w:val="0"/>
          <w:numId w:val="16"/>
        </w:numPr>
      </w:pPr>
      <w:r>
        <w:fldChar w:fldCharType="begin"/>
      </w:r>
      <w:r>
        <w:instrText xml:space="preserve"> HYPERLINK "ftp://ftp.3gpp.org/tsg_geran/TSG_GERAN/GERAN_65_Shanghai/Docs/GP-150082.zip" </w:instrText>
      </w:r>
      <w:r>
        <w:fldChar w:fldCharType="separate"/>
      </w:r>
      <w:r w:rsidRPr="00165C6A">
        <w:rPr>
          <w:rStyle w:val="Hyperlink"/>
        </w:rPr>
        <w:t>GP-150082</w:t>
      </w:r>
      <w:r>
        <w:fldChar w:fldCharType="end"/>
      </w:r>
      <w:r>
        <w:t>, “</w:t>
      </w:r>
      <w:r w:rsidRPr="002C02BB">
        <w:t>On BLER Target for MCL Calculation</w:t>
      </w:r>
      <w:r>
        <w:t xml:space="preserve">”, </w:t>
      </w:r>
      <w:r w:rsidRPr="002C02BB">
        <w:t>sourc</w:t>
      </w:r>
      <w:r w:rsidR="00340C03">
        <w:t>e Huawei Technologies Co., Ltd.</w:t>
      </w:r>
      <w:r w:rsidRPr="002C02BB">
        <w:t xml:space="preserve">, </w:t>
      </w:r>
      <w:proofErr w:type="spellStart"/>
      <w:r>
        <w:t>HiSilicon</w:t>
      </w:r>
      <w:proofErr w:type="spellEnd"/>
      <w:r>
        <w:t xml:space="preserve"> Technologies Co., Ltd,</w:t>
      </w:r>
      <w:r w:rsidRPr="002C02BB">
        <w:t xml:space="preserve"> GERAN</w:t>
      </w:r>
      <w:r>
        <w:t>#65.</w:t>
      </w:r>
      <w:bookmarkEnd w:id="9"/>
    </w:p>
    <w:bookmarkStart w:id="10" w:name="_Ref415179514"/>
    <w:p w14:paraId="04E52C5B" w14:textId="4C01F4D5" w:rsidR="00340C03" w:rsidRPr="00340C03" w:rsidRDefault="00340C03" w:rsidP="00340C03">
      <w:pPr>
        <w:pStyle w:val="Reference"/>
        <w:numPr>
          <w:ilvl w:val="0"/>
          <w:numId w:val="16"/>
        </w:numPr>
      </w:pPr>
      <w:r>
        <w:fldChar w:fldCharType="begin"/>
      </w:r>
      <w:r>
        <w:instrText xml:space="preserve"> HYPERLINK "ftp://ftp.3gpp.org/tsg_geran/TSG_GERAN/GERAN_65_Shanghai/Docs/GP-150109.zip" </w:instrText>
      </w:r>
      <w:r>
        <w:fldChar w:fldCharType="separate"/>
      </w:r>
      <w:r w:rsidRPr="00340C03">
        <w:rPr>
          <w:rStyle w:val="Hyperlink"/>
        </w:rPr>
        <w:t>GP-150109</w:t>
      </w:r>
      <w:r>
        <w:fldChar w:fldCharType="end"/>
      </w:r>
      <w:r w:rsidRPr="00340C03">
        <w:t xml:space="preserve">, “NB M2M- Exception Report Latency”, source Huawei Technologies Co., Ltd., </w:t>
      </w:r>
      <w:proofErr w:type="spellStart"/>
      <w:r w:rsidRPr="00340C03">
        <w:t>HiSilicon</w:t>
      </w:r>
      <w:proofErr w:type="spellEnd"/>
      <w:r w:rsidRPr="00340C03">
        <w:t xml:space="preserve"> Technologies Co., Ltd, </w:t>
      </w:r>
      <w:proofErr w:type="gramStart"/>
      <w:r w:rsidRPr="00340C03">
        <w:t>GERAN#65</w:t>
      </w:r>
      <w:proofErr w:type="gramEnd"/>
      <w:r w:rsidRPr="00340C03">
        <w:t>.</w:t>
      </w:r>
      <w:bookmarkEnd w:id="10"/>
    </w:p>
    <w:sectPr w:rsidR="00340C03" w:rsidRPr="00340C03"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CAD70" w14:textId="77777777" w:rsidR="0077582D" w:rsidRDefault="0077582D">
      <w:r>
        <w:separator/>
      </w:r>
    </w:p>
  </w:endnote>
  <w:endnote w:type="continuationSeparator" w:id="0">
    <w:p w14:paraId="7AB6B258" w14:textId="77777777" w:rsidR="0077582D" w:rsidRDefault="0077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361BC">
      <w:rPr>
        <w:rStyle w:val="PageNumber"/>
        <w:noProof/>
      </w:rPr>
      <w:t>2</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61BC">
      <w:rPr>
        <w:rStyle w:val="PageNumber"/>
        <w:noProof/>
      </w:rPr>
      <w:t>5</w:t>
    </w:r>
    <w:r>
      <w:rPr>
        <w:rStyle w:val="PageNumber"/>
      </w:rPr>
      <w:fldChar w:fldCharType="end"/>
    </w:r>
    <w:r>
      <w:rPr>
        <w:rStyle w:val="PageNumber"/>
      </w:rPr>
      <w:t>)</w:t>
    </w:r>
    <w:bookmarkEnd w:id="1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6361B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61BC">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60ED3" w14:textId="77777777" w:rsidR="0077582D" w:rsidRDefault="0077582D">
      <w:r>
        <w:separator/>
      </w:r>
    </w:p>
  </w:footnote>
  <w:footnote w:type="continuationSeparator" w:id="0">
    <w:p w14:paraId="757516D2" w14:textId="77777777" w:rsidR="0077582D" w:rsidRDefault="00775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5A761E65" w:rsidR="00844C2A" w:rsidRPr="006361BC" w:rsidRDefault="006361BC" w:rsidP="003E369C">
    <w:pPr>
      <w:pStyle w:val="Header"/>
    </w:pPr>
    <w:r w:rsidRPr="006361BC">
      <w:t>GERAN Ad Hoc #2 on FS_IoT_LC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D5756" w14:textId="22D409B6" w:rsidR="00D06386" w:rsidRDefault="00D06386" w:rsidP="00D06386">
    <w:pPr>
      <w:pStyle w:val="Header"/>
      <w:spacing w:after="0"/>
    </w:pPr>
    <w:r>
      <w:t xml:space="preserve">3GPP TSG GERAN Ad Hoc#2 on </w:t>
    </w:r>
    <w:proofErr w:type="spellStart"/>
    <w:r>
      <w:t>FS_IoT_LC</w:t>
    </w:r>
    <w:proofErr w:type="spellEnd"/>
    <w:r>
      <w:tab/>
    </w:r>
    <w:r>
      <w:tab/>
    </w:r>
    <w:proofErr w:type="spellStart"/>
    <w:r>
      <w:t>Tdoc</w:t>
    </w:r>
    <w:proofErr w:type="spellEnd"/>
    <w:r>
      <w:t xml:space="preserve"> GPC150</w:t>
    </w:r>
    <w:r w:rsidR="00795A65">
      <w:t>251</w:t>
    </w:r>
  </w:p>
  <w:p w14:paraId="02DC3312" w14:textId="76789FB8" w:rsidR="00D06386" w:rsidRDefault="00D06386" w:rsidP="00D06386">
    <w:pPr>
      <w:pStyle w:val="Header"/>
      <w:spacing w:after="0"/>
      <w:rPr>
        <w:lang w:val="it-IT"/>
      </w:rPr>
    </w:pPr>
    <w:r>
      <w:rPr>
        <w:lang w:val="it-IT"/>
      </w:rPr>
      <w:t>Sophia Antipolis, France</w:t>
    </w:r>
    <w:r>
      <w:rPr>
        <w:lang w:val="it-IT"/>
      </w:rPr>
      <w:tab/>
    </w:r>
    <w:r>
      <w:rPr>
        <w:lang w:val="it-IT"/>
      </w:rPr>
      <w:tab/>
      <w:t xml:space="preserve">Agenda item </w:t>
    </w:r>
    <w:r w:rsidR="00795A65">
      <w:rPr>
        <w:lang w:val="it-IT"/>
      </w:rPr>
      <w:t>1.4.1</w:t>
    </w:r>
  </w:p>
  <w:p w14:paraId="74E26D6A" w14:textId="549FEF30" w:rsidR="00844C2A" w:rsidRDefault="00D06386" w:rsidP="00D06386">
    <w:pPr>
      <w:pStyle w:val="Header"/>
      <w:spacing w:after="0"/>
      <w:rPr>
        <w:lang w:val="it-IT"/>
      </w:rPr>
    </w:pPr>
    <w:r>
      <w:t>20</w:t>
    </w:r>
    <w:r>
      <w:rPr>
        <w:vertAlign w:val="superscript"/>
      </w:rPr>
      <w:t>th</w:t>
    </w:r>
    <w:r>
      <w:t xml:space="preserve"> – 23</w:t>
    </w:r>
    <w:r>
      <w:rPr>
        <w:vertAlign w:val="superscript"/>
      </w:rPr>
      <w:t>rd</w:t>
    </w:r>
    <w:r>
      <w:t xml:space="preserve"> April, 2015</w:t>
    </w:r>
    <w:r w:rsidR="00844C2A">
      <w:rPr>
        <w:lang w:val="it-IT"/>
      </w:rPr>
      <w:tab/>
    </w:r>
    <w:r w:rsidR="00844C2A">
      <w:rPr>
        <w:lang w:val="it-IT"/>
      </w:rPr>
      <w:tab/>
    </w:r>
  </w:p>
  <w:p w14:paraId="74E26D6B" w14:textId="35F27002" w:rsidR="00844C2A" w:rsidRPr="009E687F" w:rsidRDefault="00821B6F" w:rsidP="003E369C">
    <w:pPr>
      <w:pStyle w:val="Header"/>
    </w:pPr>
    <w:r w:rsidRPr="009E687F">
      <w:t xml:space="preserve">Source: </w:t>
    </w:r>
    <w:bookmarkStart w:id="12" w:name="_Ref515183447"/>
    <w:bookmarkEnd w:id="12"/>
    <w:r w:rsidR="0035029A" w:rsidRPr="0035029A">
      <w:t xml:space="preserve">Ericsson LM, </w:t>
    </w:r>
    <w:proofErr w:type="spellStart"/>
    <w:r w:rsidR="0035029A" w:rsidRPr="0035029A">
      <w:t>Gemalto</w:t>
    </w:r>
    <w:proofErr w:type="spellEnd"/>
    <w:r w:rsidR="0035029A" w:rsidRPr="0035029A">
      <w:t xml:space="preserve"> N.V.</w:t>
    </w:r>
    <w:r w:rsidR="008845D7">
      <w:t>,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1"/>
  </w:num>
  <w:num w:numId="8">
    <w:abstractNumId w:val="14"/>
  </w:num>
  <w:num w:numId="9">
    <w:abstractNumId w:val="16"/>
  </w:num>
  <w:num w:numId="10">
    <w:abstractNumId w:val="19"/>
  </w:num>
  <w:num w:numId="11">
    <w:abstractNumId w:val="13"/>
  </w:num>
  <w:num w:numId="12">
    <w:abstractNumId w:val="12"/>
  </w:num>
  <w:num w:numId="13">
    <w:abstractNumId w:val="0"/>
  </w:num>
  <w:num w:numId="14">
    <w:abstractNumId w:val="7"/>
  </w:num>
  <w:num w:numId="15">
    <w:abstractNumId w:val="9"/>
  </w:num>
  <w:num w:numId="16">
    <w:abstractNumId w:val="11"/>
    <w:lvlOverride w:ilvl="0">
      <w:startOverride w:val="1"/>
    </w:lvlOverride>
  </w:num>
  <w:num w:numId="17">
    <w:abstractNumId w:val="18"/>
  </w:num>
  <w:num w:numId="18">
    <w:abstractNumId w:val="6"/>
  </w:num>
  <w:num w:numId="19">
    <w:abstractNumId w:val="17"/>
  </w:num>
  <w:num w:numId="20">
    <w:abstractNumId w:val="8"/>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6EE4"/>
    <w:rsid w:val="00036FBD"/>
    <w:rsid w:val="0004021D"/>
    <w:rsid w:val="000432B9"/>
    <w:rsid w:val="000476F1"/>
    <w:rsid w:val="00051509"/>
    <w:rsid w:val="0005267D"/>
    <w:rsid w:val="000534E8"/>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2FB1"/>
    <w:rsid w:val="00083B21"/>
    <w:rsid w:val="00084891"/>
    <w:rsid w:val="00084917"/>
    <w:rsid w:val="00085559"/>
    <w:rsid w:val="00085B0D"/>
    <w:rsid w:val="00085F02"/>
    <w:rsid w:val="0008658A"/>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A79"/>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3E1B"/>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2B43"/>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04A"/>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2B25"/>
    <w:rsid w:val="00173B04"/>
    <w:rsid w:val="00173BF5"/>
    <w:rsid w:val="001743D6"/>
    <w:rsid w:val="00174A53"/>
    <w:rsid w:val="00174A62"/>
    <w:rsid w:val="00175A90"/>
    <w:rsid w:val="00175FD9"/>
    <w:rsid w:val="00176DD7"/>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2386"/>
    <w:rsid w:val="0019274D"/>
    <w:rsid w:val="0019378B"/>
    <w:rsid w:val="00193BE6"/>
    <w:rsid w:val="0019426B"/>
    <w:rsid w:val="00194B11"/>
    <w:rsid w:val="0019510C"/>
    <w:rsid w:val="00195521"/>
    <w:rsid w:val="00196B77"/>
    <w:rsid w:val="001A14DB"/>
    <w:rsid w:val="001A31E6"/>
    <w:rsid w:val="001A3D23"/>
    <w:rsid w:val="001A580F"/>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50C4"/>
    <w:rsid w:val="001E54DF"/>
    <w:rsid w:val="001E5F92"/>
    <w:rsid w:val="001E6110"/>
    <w:rsid w:val="001E62FE"/>
    <w:rsid w:val="001F00FD"/>
    <w:rsid w:val="001F26F0"/>
    <w:rsid w:val="001F2F62"/>
    <w:rsid w:val="001F3C8B"/>
    <w:rsid w:val="001F4175"/>
    <w:rsid w:val="001F4591"/>
    <w:rsid w:val="001F57DC"/>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6F1"/>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3B3"/>
    <w:rsid w:val="00247BAF"/>
    <w:rsid w:val="00247F04"/>
    <w:rsid w:val="00250390"/>
    <w:rsid w:val="0025122D"/>
    <w:rsid w:val="00251C4C"/>
    <w:rsid w:val="00252501"/>
    <w:rsid w:val="00252893"/>
    <w:rsid w:val="0025295A"/>
    <w:rsid w:val="00253251"/>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2F72"/>
    <w:rsid w:val="00283416"/>
    <w:rsid w:val="00283A8C"/>
    <w:rsid w:val="00284C25"/>
    <w:rsid w:val="00285F61"/>
    <w:rsid w:val="00285F94"/>
    <w:rsid w:val="002860CF"/>
    <w:rsid w:val="0028621E"/>
    <w:rsid w:val="00286718"/>
    <w:rsid w:val="0028745A"/>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79E0"/>
    <w:rsid w:val="002B111F"/>
    <w:rsid w:val="002B1B4D"/>
    <w:rsid w:val="002B20B6"/>
    <w:rsid w:val="002B2339"/>
    <w:rsid w:val="002B28E6"/>
    <w:rsid w:val="002B341F"/>
    <w:rsid w:val="002B3445"/>
    <w:rsid w:val="002B4F40"/>
    <w:rsid w:val="002B6A64"/>
    <w:rsid w:val="002B7360"/>
    <w:rsid w:val="002C0170"/>
    <w:rsid w:val="002C02BB"/>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1C3C"/>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B38"/>
    <w:rsid w:val="00312FC6"/>
    <w:rsid w:val="003134BB"/>
    <w:rsid w:val="00313A9F"/>
    <w:rsid w:val="00314275"/>
    <w:rsid w:val="00315171"/>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0C03"/>
    <w:rsid w:val="0034143F"/>
    <w:rsid w:val="003430FE"/>
    <w:rsid w:val="00343A5A"/>
    <w:rsid w:val="0034451D"/>
    <w:rsid w:val="00344A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67BE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B66A3"/>
    <w:rsid w:val="003C0CB1"/>
    <w:rsid w:val="003C184B"/>
    <w:rsid w:val="003C1B66"/>
    <w:rsid w:val="003C4258"/>
    <w:rsid w:val="003C458B"/>
    <w:rsid w:val="003C4B82"/>
    <w:rsid w:val="003C4D92"/>
    <w:rsid w:val="003C533F"/>
    <w:rsid w:val="003C56F6"/>
    <w:rsid w:val="003D00E2"/>
    <w:rsid w:val="003D0379"/>
    <w:rsid w:val="003D0F91"/>
    <w:rsid w:val="003D1890"/>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1D9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CE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66"/>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EF6"/>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D1A"/>
    <w:rsid w:val="004D2E22"/>
    <w:rsid w:val="004D3A07"/>
    <w:rsid w:val="004D3D26"/>
    <w:rsid w:val="004D429D"/>
    <w:rsid w:val="004D4D5C"/>
    <w:rsid w:val="004D4F55"/>
    <w:rsid w:val="004D776E"/>
    <w:rsid w:val="004E024E"/>
    <w:rsid w:val="004E1AD1"/>
    <w:rsid w:val="004E1B1F"/>
    <w:rsid w:val="004E1B33"/>
    <w:rsid w:val="004E1E0A"/>
    <w:rsid w:val="004E20C0"/>
    <w:rsid w:val="004E3C72"/>
    <w:rsid w:val="004E3CED"/>
    <w:rsid w:val="004E3F9D"/>
    <w:rsid w:val="004E55E7"/>
    <w:rsid w:val="004F09C5"/>
    <w:rsid w:val="004F0A4F"/>
    <w:rsid w:val="004F0E48"/>
    <w:rsid w:val="004F212B"/>
    <w:rsid w:val="004F302B"/>
    <w:rsid w:val="004F337C"/>
    <w:rsid w:val="004F483D"/>
    <w:rsid w:val="004F4DAD"/>
    <w:rsid w:val="004F57CD"/>
    <w:rsid w:val="004F6AF6"/>
    <w:rsid w:val="00500387"/>
    <w:rsid w:val="00500DFB"/>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4A0"/>
    <w:rsid w:val="00533CB5"/>
    <w:rsid w:val="00534785"/>
    <w:rsid w:val="00536ECE"/>
    <w:rsid w:val="005371BB"/>
    <w:rsid w:val="005379D0"/>
    <w:rsid w:val="00537C09"/>
    <w:rsid w:val="00540733"/>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3B"/>
    <w:rsid w:val="005761DC"/>
    <w:rsid w:val="00577B77"/>
    <w:rsid w:val="00581CB5"/>
    <w:rsid w:val="0058382C"/>
    <w:rsid w:val="00585357"/>
    <w:rsid w:val="00585AAA"/>
    <w:rsid w:val="00585BAB"/>
    <w:rsid w:val="00586422"/>
    <w:rsid w:val="0058663D"/>
    <w:rsid w:val="00587112"/>
    <w:rsid w:val="00590941"/>
    <w:rsid w:val="00590B38"/>
    <w:rsid w:val="00591860"/>
    <w:rsid w:val="00591875"/>
    <w:rsid w:val="00592077"/>
    <w:rsid w:val="00592803"/>
    <w:rsid w:val="00592DC7"/>
    <w:rsid w:val="00593DAF"/>
    <w:rsid w:val="00594461"/>
    <w:rsid w:val="0059469C"/>
    <w:rsid w:val="0059485D"/>
    <w:rsid w:val="00595BC9"/>
    <w:rsid w:val="00595C4E"/>
    <w:rsid w:val="00596CB8"/>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3AC4"/>
    <w:rsid w:val="005B4AEE"/>
    <w:rsid w:val="005B5F16"/>
    <w:rsid w:val="005B6770"/>
    <w:rsid w:val="005B6CDD"/>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1BC"/>
    <w:rsid w:val="00636A80"/>
    <w:rsid w:val="00636E56"/>
    <w:rsid w:val="00637637"/>
    <w:rsid w:val="00637FB5"/>
    <w:rsid w:val="0064024F"/>
    <w:rsid w:val="00640508"/>
    <w:rsid w:val="00640BED"/>
    <w:rsid w:val="00640D2A"/>
    <w:rsid w:val="00641E39"/>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67DFC"/>
    <w:rsid w:val="00670188"/>
    <w:rsid w:val="006701D2"/>
    <w:rsid w:val="0067100F"/>
    <w:rsid w:val="00671CBC"/>
    <w:rsid w:val="00674101"/>
    <w:rsid w:val="00674774"/>
    <w:rsid w:val="0067611F"/>
    <w:rsid w:val="006770EC"/>
    <w:rsid w:val="006819AB"/>
    <w:rsid w:val="0068322B"/>
    <w:rsid w:val="00683E81"/>
    <w:rsid w:val="0068430B"/>
    <w:rsid w:val="00685D10"/>
    <w:rsid w:val="00685F12"/>
    <w:rsid w:val="0068646E"/>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11"/>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42"/>
    <w:rsid w:val="006E04C5"/>
    <w:rsid w:val="006E059A"/>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0FE9"/>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71C"/>
    <w:rsid w:val="00727068"/>
    <w:rsid w:val="0072725D"/>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82D"/>
    <w:rsid w:val="00775A98"/>
    <w:rsid w:val="00775B32"/>
    <w:rsid w:val="00777F34"/>
    <w:rsid w:val="00780702"/>
    <w:rsid w:val="0078097D"/>
    <w:rsid w:val="00782A3A"/>
    <w:rsid w:val="00783853"/>
    <w:rsid w:val="00783C9B"/>
    <w:rsid w:val="00784A73"/>
    <w:rsid w:val="00786321"/>
    <w:rsid w:val="00787B18"/>
    <w:rsid w:val="00790126"/>
    <w:rsid w:val="007908BC"/>
    <w:rsid w:val="0079168B"/>
    <w:rsid w:val="00791931"/>
    <w:rsid w:val="00791A89"/>
    <w:rsid w:val="0079221B"/>
    <w:rsid w:val="007938FF"/>
    <w:rsid w:val="00795A65"/>
    <w:rsid w:val="00795EF8"/>
    <w:rsid w:val="00796C5C"/>
    <w:rsid w:val="0079794E"/>
    <w:rsid w:val="007A15ED"/>
    <w:rsid w:val="007A1A93"/>
    <w:rsid w:val="007A255A"/>
    <w:rsid w:val="007A2B32"/>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5E3B"/>
    <w:rsid w:val="007E65D4"/>
    <w:rsid w:val="007E6FCE"/>
    <w:rsid w:val="007E766C"/>
    <w:rsid w:val="007F0EBB"/>
    <w:rsid w:val="007F143B"/>
    <w:rsid w:val="007F15B6"/>
    <w:rsid w:val="007F1DC6"/>
    <w:rsid w:val="007F26EA"/>
    <w:rsid w:val="007F29CA"/>
    <w:rsid w:val="007F2AC9"/>
    <w:rsid w:val="007F3FD8"/>
    <w:rsid w:val="007F43C7"/>
    <w:rsid w:val="007F461F"/>
    <w:rsid w:val="007F595F"/>
    <w:rsid w:val="007F77EF"/>
    <w:rsid w:val="007F7DBE"/>
    <w:rsid w:val="007F7F98"/>
    <w:rsid w:val="008008D2"/>
    <w:rsid w:val="00801024"/>
    <w:rsid w:val="008016CB"/>
    <w:rsid w:val="00802DB4"/>
    <w:rsid w:val="00802FED"/>
    <w:rsid w:val="00803563"/>
    <w:rsid w:val="00804B14"/>
    <w:rsid w:val="00806BEE"/>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1B6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40C09"/>
    <w:rsid w:val="00841790"/>
    <w:rsid w:val="008419F5"/>
    <w:rsid w:val="00842214"/>
    <w:rsid w:val="00844C2A"/>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766C7"/>
    <w:rsid w:val="00880188"/>
    <w:rsid w:val="0088144E"/>
    <w:rsid w:val="0088226C"/>
    <w:rsid w:val="00882F60"/>
    <w:rsid w:val="00883E2E"/>
    <w:rsid w:val="008845D7"/>
    <w:rsid w:val="008854EF"/>
    <w:rsid w:val="00886750"/>
    <w:rsid w:val="00887089"/>
    <w:rsid w:val="008870C8"/>
    <w:rsid w:val="00890121"/>
    <w:rsid w:val="00890C31"/>
    <w:rsid w:val="00892627"/>
    <w:rsid w:val="0089472B"/>
    <w:rsid w:val="00894748"/>
    <w:rsid w:val="00894B72"/>
    <w:rsid w:val="00894C37"/>
    <w:rsid w:val="008968E2"/>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F1"/>
    <w:rsid w:val="008B144F"/>
    <w:rsid w:val="008B1A20"/>
    <w:rsid w:val="008B262B"/>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1D40"/>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B98"/>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BED"/>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FEC"/>
    <w:rsid w:val="00971131"/>
    <w:rsid w:val="00974859"/>
    <w:rsid w:val="009748CC"/>
    <w:rsid w:val="00974F70"/>
    <w:rsid w:val="00975092"/>
    <w:rsid w:val="00975633"/>
    <w:rsid w:val="00975DC5"/>
    <w:rsid w:val="00977DAC"/>
    <w:rsid w:val="00981412"/>
    <w:rsid w:val="0098157E"/>
    <w:rsid w:val="009816E3"/>
    <w:rsid w:val="009821CA"/>
    <w:rsid w:val="009831BF"/>
    <w:rsid w:val="00985D0E"/>
    <w:rsid w:val="009868E7"/>
    <w:rsid w:val="009873E9"/>
    <w:rsid w:val="009908C2"/>
    <w:rsid w:val="009919CB"/>
    <w:rsid w:val="00991BF9"/>
    <w:rsid w:val="00992030"/>
    <w:rsid w:val="009924C8"/>
    <w:rsid w:val="00992977"/>
    <w:rsid w:val="00993B9C"/>
    <w:rsid w:val="0099476F"/>
    <w:rsid w:val="00995D1C"/>
    <w:rsid w:val="00995F96"/>
    <w:rsid w:val="00996070"/>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5568"/>
    <w:rsid w:val="009B6676"/>
    <w:rsid w:val="009B66C8"/>
    <w:rsid w:val="009B6C58"/>
    <w:rsid w:val="009C0494"/>
    <w:rsid w:val="009C1DCE"/>
    <w:rsid w:val="009C294E"/>
    <w:rsid w:val="009C2E4E"/>
    <w:rsid w:val="009C2F81"/>
    <w:rsid w:val="009C3805"/>
    <w:rsid w:val="009C555F"/>
    <w:rsid w:val="009C58BD"/>
    <w:rsid w:val="009C5A9D"/>
    <w:rsid w:val="009C5F1F"/>
    <w:rsid w:val="009C7A77"/>
    <w:rsid w:val="009C7B71"/>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7962"/>
    <w:rsid w:val="009D7D67"/>
    <w:rsid w:val="009E1B7D"/>
    <w:rsid w:val="009E284C"/>
    <w:rsid w:val="009E353C"/>
    <w:rsid w:val="009E3E7A"/>
    <w:rsid w:val="009E4E50"/>
    <w:rsid w:val="009E55DC"/>
    <w:rsid w:val="009E5A8B"/>
    <w:rsid w:val="009E6093"/>
    <w:rsid w:val="009E687F"/>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9DD"/>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07E9"/>
    <w:rsid w:val="00A220E6"/>
    <w:rsid w:val="00A220FF"/>
    <w:rsid w:val="00A22121"/>
    <w:rsid w:val="00A2294E"/>
    <w:rsid w:val="00A22D28"/>
    <w:rsid w:val="00A23C47"/>
    <w:rsid w:val="00A24F11"/>
    <w:rsid w:val="00A2501C"/>
    <w:rsid w:val="00A25C2D"/>
    <w:rsid w:val="00A25E6E"/>
    <w:rsid w:val="00A260D4"/>
    <w:rsid w:val="00A26BF9"/>
    <w:rsid w:val="00A26CD1"/>
    <w:rsid w:val="00A26DC2"/>
    <w:rsid w:val="00A26DEA"/>
    <w:rsid w:val="00A312FD"/>
    <w:rsid w:val="00A31874"/>
    <w:rsid w:val="00A31A4F"/>
    <w:rsid w:val="00A31DA9"/>
    <w:rsid w:val="00A32B92"/>
    <w:rsid w:val="00A33DBD"/>
    <w:rsid w:val="00A36AE0"/>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5A"/>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790"/>
    <w:rsid w:val="00AD09B4"/>
    <w:rsid w:val="00AD0CB0"/>
    <w:rsid w:val="00AD1131"/>
    <w:rsid w:val="00AD11D7"/>
    <w:rsid w:val="00AD4CA1"/>
    <w:rsid w:val="00AD516F"/>
    <w:rsid w:val="00AD5589"/>
    <w:rsid w:val="00AD77C4"/>
    <w:rsid w:val="00AE00A8"/>
    <w:rsid w:val="00AE06E4"/>
    <w:rsid w:val="00AE09E4"/>
    <w:rsid w:val="00AE0E4B"/>
    <w:rsid w:val="00AE2238"/>
    <w:rsid w:val="00AE2F94"/>
    <w:rsid w:val="00AE30CB"/>
    <w:rsid w:val="00AE35A9"/>
    <w:rsid w:val="00AE444F"/>
    <w:rsid w:val="00AE451A"/>
    <w:rsid w:val="00AE4633"/>
    <w:rsid w:val="00AE4FD3"/>
    <w:rsid w:val="00AE52A5"/>
    <w:rsid w:val="00AE5DC1"/>
    <w:rsid w:val="00AE6326"/>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50"/>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3CB"/>
    <w:rsid w:val="00B460C7"/>
    <w:rsid w:val="00B465B9"/>
    <w:rsid w:val="00B47F23"/>
    <w:rsid w:val="00B50FC3"/>
    <w:rsid w:val="00B51AB0"/>
    <w:rsid w:val="00B528E7"/>
    <w:rsid w:val="00B536BA"/>
    <w:rsid w:val="00B55CB0"/>
    <w:rsid w:val="00B563A5"/>
    <w:rsid w:val="00B566E5"/>
    <w:rsid w:val="00B57CFB"/>
    <w:rsid w:val="00B60581"/>
    <w:rsid w:val="00B6134E"/>
    <w:rsid w:val="00B61815"/>
    <w:rsid w:val="00B618A0"/>
    <w:rsid w:val="00B618E3"/>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2833"/>
    <w:rsid w:val="00B93A3A"/>
    <w:rsid w:val="00B94456"/>
    <w:rsid w:val="00B94B1C"/>
    <w:rsid w:val="00B95718"/>
    <w:rsid w:val="00B9627C"/>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B7E0C"/>
    <w:rsid w:val="00BC0565"/>
    <w:rsid w:val="00BC409D"/>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3D0C"/>
    <w:rsid w:val="00C542C1"/>
    <w:rsid w:val="00C55D59"/>
    <w:rsid w:val="00C57336"/>
    <w:rsid w:val="00C5761A"/>
    <w:rsid w:val="00C57887"/>
    <w:rsid w:val="00C60D5A"/>
    <w:rsid w:val="00C64F3F"/>
    <w:rsid w:val="00C65513"/>
    <w:rsid w:val="00C65814"/>
    <w:rsid w:val="00C6640C"/>
    <w:rsid w:val="00C6675E"/>
    <w:rsid w:val="00C66CC2"/>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5C56"/>
    <w:rsid w:val="00C76352"/>
    <w:rsid w:val="00C765C7"/>
    <w:rsid w:val="00C801E7"/>
    <w:rsid w:val="00C804E6"/>
    <w:rsid w:val="00C80AC8"/>
    <w:rsid w:val="00C80E69"/>
    <w:rsid w:val="00C819A3"/>
    <w:rsid w:val="00C822A8"/>
    <w:rsid w:val="00C84369"/>
    <w:rsid w:val="00C84CE2"/>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5D58"/>
    <w:rsid w:val="00CF6C69"/>
    <w:rsid w:val="00D01664"/>
    <w:rsid w:val="00D03243"/>
    <w:rsid w:val="00D038CC"/>
    <w:rsid w:val="00D03FF6"/>
    <w:rsid w:val="00D04BA7"/>
    <w:rsid w:val="00D06386"/>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5235"/>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658C"/>
    <w:rsid w:val="00DA6E91"/>
    <w:rsid w:val="00DA7BE5"/>
    <w:rsid w:val="00DB0303"/>
    <w:rsid w:val="00DB1663"/>
    <w:rsid w:val="00DB1A75"/>
    <w:rsid w:val="00DB2789"/>
    <w:rsid w:val="00DB302D"/>
    <w:rsid w:val="00DB41EC"/>
    <w:rsid w:val="00DB4272"/>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17F66"/>
    <w:rsid w:val="00E20979"/>
    <w:rsid w:val="00E21A5B"/>
    <w:rsid w:val="00E23330"/>
    <w:rsid w:val="00E238A6"/>
    <w:rsid w:val="00E23FCD"/>
    <w:rsid w:val="00E24850"/>
    <w:rsid w:val="00E26AF6"/>
    <w:rsid w:val="00E305B5"/>
    <w:rsid w:val="00E312DC"/>
    <w:rsid w:val="00E31D05"/>
    <w:rsid w:val="00E32232"/>
    <w:rsid w:val="00E3299E"/>
    <w:rsid w:val="00E32E44"/>
    <w:rsid w:val="00E3436D"/>
    <w:rsid w:val="00E343FA"/>
    <w:rsid w:val="00E34982"/>
    <w:rsid w:val="00E35F55"/>
    <w:rsid w:val="00E374EB"/>
    <w:rsid w:val="00E37B21"/>
    <w:rsid w:val="00E40A07"/>
    <w:rsid w:val="00E415C0"/>
    <w:rsid w:val="00E4357D"/>
    <w:rsid w:val="00E43DC7"/>
    <w:rsid w:val="00E45371"/>
    <w:rsid w:val="00E454B9"/>
    <w:rsid w:val="00E455F7"/>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360"/>
    <w:rsid w:val="00E65DE0"/>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266"/>
    <w:rsid w:val="00E90A78"/>
    <w:rsid w:val="00E934EC"/>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96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E6547"/>
    <w:rsid w:val="00EF056A"/>
    <w:rsid w:val="00EF0A82"/>
    <w:rsid w:val="00EF0FF3"/>
    <w:rsid w:val="00EF1543"/>
    <w:rsid w:val="00EF2BA0"/>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0761F"/>
    <w:rsid w:val="00F10C91"/>
    <w:rsid w:val="00F1187B"/>
    <w:rsid w:val="00F11DC8"/>
    <w:rsid w:val="00F132AA"/>
    <w:rsid w:val="00F13DEB"/>
    <w:rsid w:val="00F13F2E"/>
    <w:rsid w:val="00F14739"/>
    <w:rsid w:val="00F149EC"/>
    <w:rsid w:val="00F15BB6"/>
    <w:rsid w:val="00F16BAF"/>
    <w:rsid w:val="00F171F5"/>
    <w:rsid w:val="00F17864"/>
    <w:rsid w:val="00F20D6F"/>
    <w:rsid w:val="00F2547E"/>
    <w:rsid w:val="00F2559E"/>
    <w:rsid w:val="00F2621C"/>
    <w:rsid w:val="00F2707F"/>
    <w:rsid w:val="00F27E75"/>
    <w:rsid w:val="00F301AF"/>
    <w:rsid w:val="00F3074B"/>
    <w:rsid w:val="00F307B9"/>
    <w:rsid w:val="00F30D8F"/>
    <w:rsid w:val="00F32C7F"/>
    <w:rsid w:val="00F34BD4"/>
    <w:rsid w:val="00F368AB"/>
    <w:rsid w:val="00F373D9"/>
    <w:rsid w:val="00F4002C"/>
    <w:rsid w:val="00F4085A"/>
    <w:rsid w:val="00F408B8"/>
    <w:rsid w:val="00F41213"/>
    <w:rsid w:val="00F41387"/>
    <w:rsid w:val="00F413C5"/>
    <w:rsid w:val="00F429E8"/>
    <w:rsid w:val="00F43901"/>
    <w:rsid w:val="00F43B5F"/>
    <w:rsid w:val="00F43C14"/>
    <w:rsid w:val="00F44A49"/>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60F"/>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63"/>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28F"/>
    <w:rsid w:val="00FF1768"/>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5A6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95A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A6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5A6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95A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A6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9707-B3DA-4E94-BF40-113C7297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11582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cp:lastModifiedBy>
  <cp:revision>4</cp:revision>
  <cp:lastPrinted>2013-02-08T15:42:00Z</cp:lastPrinted>
  <dcterms:created xsi:type="dcterms:W3CDTF">2015-04-19T19:42:00Z</dcterms:created>
  <dcterms:modified xsi:type="dcterms:W3CDTF">2015-04-19T19:44:00Z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